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FA361">
      <w:pPr>
        <w:spacing w:before="0" w:line="839" w:lineRule="exact"/>
        <w:ind w:right="0"/>
        <w:jc w:val="distribute"/>
        <w:rPr>
          <w:rFonts w:hint="eastAsia" w:ascii="宋体" w:eastAsia="宋体"/>
          <w:b/>
          <w:sz w:val="66"/>
        </w:rPr>
      </w:pPr>
      <w:r>
        <w:rPr>
          <w:rFonts w:hint="eastAsia" w:ascii="宋体" w:eastAsia="宋体"/>
          <w:b/>
          <w:color w:val="FF0000"/>
          <w:w w:val="95"/>
          <w:sz w:val="66"/>
        </w:rPr>
        <w:t>湖南金职伟业母婴护理有限公司</w:t>
      </w:r>
    </w:p>
    <w:p w14:paraId="586AB6C7">
      <w:pPr>
        <w:keepNext w:val="0"/>
        <w:keepLines w:val="0"/>
        <w:pageBreakBefore w:val="0"/>
        <w:widowControl w:val="0"/>
        <w:kinsoku/>
        <w:wordWrap/>
        <w:overflowPunct/>
        <w:topLinePunct w:val="0"/>
        <w:autoSpaceDE w:val="0"/>
        <w:autoSpaceDN w:val="0"/>
        <w:bidi w:val="0"/>
        <w:adjustRightInd/>
        <w:snapToGrid/>
        <w:spacing w:before="0" w:line="360" w:lineRule="auto"/>
        <w:ind w:right="0"/>
        <w:jc w:val="right"/>
        <w:textAlignment w:val="auto"/>
        <w:rPr>
          <w:rFonts w:hint="default" w:ascii="仿宋" w:hAnsi="仿宋" w:eastAsia="仿宋" w:cs="仿宋"/>
          <w:color w:val="FF0000"/>
          <w:spacing w:val="-3"/>
          <w:sz w:val="28"/>
          <w:szCs w:val="28"/>
          <w:lang w:val="en-US" w:eastAsia="zh-CN" w:bidi="zh-CN"/>
        </w:rPr>
      </w:pPr>
      <w:r>
        <w:rPr>
          <w:rFonts w:hint="eastAsia" w:ascii="仿宋" w:hAnsi="仿宋" w:eastAsia="仿宋" w:cs="仿宋"/>
          <w:color w:val="FF0000"/>
          <w:spacing w:val="-3"/>
          <w:sz w:val="28"/>
          <w:szCs w:val="28"/>
          <w:lang w:val="en-US" w:eastAsia="zh-CN" w:bidi="zh-CN"/>
        </w:rPr>
        <w:t>湘金职护理司函〔2025〕16号</w:t>
      </w:r>
      <w:r>
        <mc:AlternateContent>
          <mc:Choice Requires="wps">
            <w:drawing>
              <wp:anchor distT="0" distB="0" distL="114300" distR="114300" simplePos="0" relativeHeight="251660288" behindDoc="0" locked="0" layoutInCell="1" allowOverlap="1">
                <wp:simplePos x="0" y="0"/>
                <wp:positionH relativeFrom="page">
                  <wp:posOffset>789305</wp:posOffset>
                </wp:positionH>
                <wp:positionV relativeFrom="paragraph">
                  <wp:posOffset>106045</wp:posOffset>
                </wp:positionV>
                <wp:extent cx="6082665" cy="152400"/>
                <wp:effectExtent l="0" t="0" r="13335" b="0"/>
                <wp:wrapTopAndBottom/>
                <wp:docPr id="2" name="任意多边形 2"/>
                <wp:cNvGraphicFramePr/>
                <a:graphic xmlns:a="http://schemas.openxmlformats.org/drawingml/2006/main">
                  <a:graphicData uri="http://schemas.microsoft.com/office/word/2010/wordprocessingShape">
                    <wps:wsp>
                      <wps:cNvSpPr/>
                      <wps:spPr>
                        <a:xfrm>
                          <a:off x="0" y="0"/>
                          <a:ext cx="6082665" cy="152400"/>
                        </a:xfrm>
                        <a:custGeom>
                          <a:avLst/>
                          <a:gdLst/>
                          <a:ahLst/>
                          <a:cxnLst/>
                          <a:pathLst>
                            <a:path w="9589" h="193">
                              <a:moveTo>
                                <a:pt x="0" y="133"/>
                              </a:moveTo>
                              <a:lnTo>
                                <a:pt x="0" y="43"/>
                              </a:lnTo>
                              <a:lnTo>
                                <a:pt x="9589" y="0"/>
                              </a:lnTo>
                              <a:lnTo>
                                <a:pt x="9589" y="90"/>
                              </a:lnTo>
                              <a:lnTo>
                                <a:pt x="0" y="133"/>
                              </a:lnTo>
                              <a:close/>
                              <a:moveTo>
                                <a:pt x="0" y="193"/>
                              </a:moveTo>
                              <a:lnTo>
                                <a:pt x="0" y="163"/>
                              </a:lnTo>
                              <a:lnTo>
                                <a:pt x="9589" y="120"/>
                              </a:lnTo>
                              <a:lnTo>
                                <a:pt x="9589" y="150"/>
                              </a:lnTo>
                              <a:lnTo>
                                <a:pt x="0" y="193"/>
                              </a:lnTo>
                              <a:close/>
                            </a:path>
                          </a:pathLst>
                        </a:custGeom>
                        <a:solidFill>
                          <a:srgbClr val="FF0000"/>
                        </a:solidFill>
                        <a:ln>
                          <a:noFill/>
                        </a:ln>
                      </wps:spPr>
                      <wps:bodyPr upright="1"/>
                    </wps:wsp>
                  </a:graphicData>
                </a:graphic>
              </wp:anchor>
            </w:drawing>
          </mc:Choice>
          <mc:Fallback>
            <w:pict>
              <v:shape id="_x0000_s1026" o:spid="_x0000_s1026" o:spt="100" style="position:absolute;left:0pt;margin-left:62.15pt;margin-top:8.35pt;height:12pt;width:478.95pt;mso-position-horizontal-relative:page;mso-wrap-distance-bottom:0pt;mso-wrap-distance-top:0pt;z-index:251660288;mso-width-relative:page;mso-height-relative:page;" fillcolor="#FF0000" filled="t" stroked="f" coordsize="9589,193" o:gfxdata="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Ho5arXAAAACgEAAA8AAAAAAAAAAQAgAAAA&#10;IgAAAGRycy9kb3ducmV2LnhtbFBLAQIUABQAAAAIAIdO4kBgkn9PRQIAAFQFAAAOAAAAAAAAAAEA&#10;IAAAACYBAABkcnMvZTJvRG9jLnhtbFBLBQYAAAAABgAGAFkBAADdBQAAAAA=&#10;" path="m0,133l0,43,9589,0,9589,90,0,133xm0,193l0,163,9589,120,9589,150,0,193xe">
                <v:fill on="t" focussize="0,0"/>
                <v:stroke on="f"/>
                <v:imagedata o:title=""/>
                <o:lock v:ext="edit" aspectratio="f"/>
                <w10:wrap type="topAndBottom"/>
              </v:shape>
            </w:pict>
          </mc:Fallback>
        </mc:AlternateContent>
      </w:r>
      <w:bookmarkStart w:id="0" w:name="关于举办 1+X 幼儿照护职业技能等级证书师资及考评员培训会的通知"/>
      <w:bookmarkEnd w:id="0"/>
    </w:p>
    <w:p w14:paraId="122C4362">
      <w:pPr>
        <w:keepNext w:val="0"/>
        <w:keepLines w:val="0"/>
        <w:pageBreakBefore w:val="0"/>
        <w:widowControl w:val="0"/>
        <w:kinsoku/>
        <w:wordWrap/>
        <w:overflowPunct/>
        <w:topLinePunct w:val="0"/>
        <w:autoSpaceDE w:val="0"/>
        <w:autoSpaceDN w:val="0"/>
        <w:bidi w:val="0"/>
        <w:adjustRightInd/>
        <w:snapToGrid/>
        <w:spacing w:before="0" w:line="680" w:lineRule="exact"/>
        <w:ind w:right="0"/>
        <w:jc w:val="center"/>
        <w:textAlignment w:val="auto"/>
        <w:rPr>
          <w:rFonts w:hint="eastAsia" w:ascii="宋体" w:hAnsi="宋体" w:eastAsia="宋体" w:cs="宋体"/>
          <w:b w:val="0"/>
          <w:bCs w:val="0"/>
          <w:color w:val="auto"/>
          <w:sz w:val="44"/>
          <w:szCs w:val="44"/>
          <w:lang w:val="en-US" w:eastAsia="zh-CN"/>
        </w:rPr>
      </w:pPr>
      <w:bookmarkStart w:id="1" w:name="各职业院校、应用型本科院校、行业企业："/>
      <w:bookmarkEnd w:id="1"/>
      <w:r>
        <w:rPr>
          <w:rFonts w:hint="eastAsia" w:ascii="方正小标宋简体" w:hAnsi="方正小标宋简体" w:eastAsia="方正小标宋简体" w:cs="方正小标宋简体"/>
          <w:b w:val="0"/>
          <w:bCs w:val="0"/>
          <w:color w:val="auto"/>
          <w:sz w:val="44"/>
          <w:szCs w:val="44"/>
          <w:lang w:val="en-US" w:eastAsia="zh-CN" w:bidi="zh-CN"/>
        </w:rPr>
        <w:t>关于举办2025年第一期1+X产后恢复职业技能等级证书师资及考评员培训班的通知</w:t>
      </w:r>
    </w:p>
    <w:p w14:paraId="7E7A950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b/>
          <w:bCs/>
          <w:color w:val="auto"/>
          <w:sz w:val="32"/>
          <w:szCs w:val="32"/>
          <w:lang w:val="en-US" w:eastAsia="zh-CN" w:bidi="zh-CN"/>
        </w:rPr>
      </w:pPr>
    </w:p>
    <w:p w14:paraId="28A1F39A">
      <w:pPr>
        <w:keepNext w:val="0"/>
        <w:keepLines w:val="0"/>
        <w:pageBreakBefore w:val="0"/>
        <w:widowControl w:val="0"/>
        <w:kinsoku/>
        <w:wordWrap/>
        <w:overflowPunct/>
        <w:topLinePunct w:val="0"/>
        <w:autoSpaceDE w:val="0"/>
        <w:autoSpaceDN w:val="0"/>
        <w:bidi w:val="0"/>
        <w:adjustRightInd/>
        <w:snapToGrid/>
        <w:spacing w:before="0" w:line="360" w:lineRule="auto"/>
        <w:ind w:right="0"/>
        <w:textAlignment w:val="auto"/>
        <w:rPr>
          <w:rFonts w:hint="eastAsia" w:ascii="仿宋" w:hAnsi="仿宋" w:eastAsia="仿宋" w:cs="仿宋"/>
          <w:b/>
          <w:bCs/>
          <w:color w:val="auto"/>
          <w:sz w:val="32"/>
          <w:szCs w:val="32"/>
          <w:lang w:val="en-US" w:eastAsia="zh-CN" w:bidi="zh-CN"/>
        </w:rPr>
      </w:pPr>
      <w:r>
        <w:rPr>
          <w:rFonts w:hint="eastAsia" w:ascii="仿宋" w:hAnsi="仿宋" w:eastAsia="仿宋" w:cs="仿宋"/>
          <w:b/>
          <w:bCs/>
          <w:color w:val="auto"/>
          <w:sz w:val="32"/>
          <w:szCs w:val="32"/>
          <w:lang w:val="en-US" w:eastAsia="zh-CN" w:bidi="zh-CN"/>
        </w:rPr>
        <w:t>各应用型本科院校、职业院校、行业企业：</w:t>
      </w:r>
    </w:p>
    <w:p w14:paraId="55EECBBC">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640" w:firstLineChars="200"/>
        <w:jc w:val="both"/>
        <w:textAlignment w:val="auto"/>
        <w:rPr>
          <w:rFonts w:hint="eastAsia" w:cs="仿宋"/>
          <w:b/>
          <w:bCs/>
          <w:color w:val="auto"/>
          <w:sz w:val="32"/>
          <w:szCs w:val="32"/>
          <w:lang w:val="en-US" w:eastAsia="zh-CN" w:bidi="zh-CN"/>
        </w:rPr>
      </w:pPr>
      <w:r>
        <w:rPr>
          <w:color w:val="auto"/>
        </w:rPr>
        <w:t>为全面落实教育部等四部门《关于在院校实施“学历证书+若干职业技能等级证书”制度试点方案》的通知，高质量开展1+X</w:t>
      </w:r>
      <w:r>
        <w:rPr>
          <w:rFonts w:hint="eastAsia"/>
          <w:color w:val="auto"/>
          <w:lang w:eastAsia="zh-CN"/>
        </w:rPr>
        <w:t>产后恢复</w:t>
      </w:r>
      <w:r>
        <w:rPr>
          <w:color w:val="auto"/>
        </w:rPr>
        <w:t>职业技能等级证书（以下简称“</w:t>
      </w:r>
      <w:r>
        <w:rPr>
          <w:rFonts w:hint="eastAsia"/>
          <w:color w:val="auto"/>
          <w:lang w:eastAsia="zh-CN"/>
        </w:rPr>
        <w:t>产后恢复</w:t>
      </w:r>
      <w:r>
        <w:rPr>
          <w:color w:val="auto"/>
        </w:rPr>
        <w:t>证书”）制度试点相关工作，促进证书的教学、培训和评价等工作快速落地，提高院校开展</w:t>
      </w:r>
      <w:r>
        <w:rPr>
          <w:rFonts w:hint="eastAsia"/>
          <w:color w:val="auto"/>
          <w:lang w:eastAsia="zh-CN"/>
        </w:rPr>
        <w:t>产后恢复</w:t>
      </w:r>
      <w:r>
        <w:rPr>
          <w:color w:val="auto"/>
        </w:rPr>
        <w:t>证书试点工作的整体师资水平，全面提升证书教育培训质量，赋能职业教育提质培优行动计划，促进院校“三教改革”，湖南金职伟业母婴护理有限公司（以下简称 “金职伟业”）特举办1+X</w:t>
      </w:r>
      <w:r>
        <w:rPr>
          <w:rFonts w:hint="eastAsia"/>
          <w:color w:val="auto"/>
          <w:lang w:eastAsia="zh-CN"/>
        </w:rPr>
        <w:t>产后恢复</w:t>
      </w:r>
      <w:r>
        <w:rPr>
          <w:color w:val="auto"/>
        </w:rPr>
        <w:t>职业技能等级证书师资及考评员的培训，现将有关事项通知如下：</w:t>
      </w:r>
      <w:bookmarkStart w:id="2" w:name="一、培训目标"/>
      <w:bookmarkEnd w:id="2"/>
    </w:p>
    <w:p w14:paraId="2392CBA3">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en-US" w:eastAsia="zh-CN" w:bidi="zh-CN"/>
        </w:rPr>
        <w:t>培训时间</w:t>
      </w:r>
    </w:p>
    <w:p w14:paraId="558D3067">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olor w:val="auto"/>
          <w:lang w:val="en-US" w:eastAsia="zh-CN"/>
        </w:rPr>
      </w:pPr>
      <w:r>
        <w:rPr>
          <w:rFonts w:hint="eastAsia"/>
          <w:color w:val="auto"/>
          <w:lang w:val="en-US" w:eastAsia="zh-CN"/>
        </w:rPr>
        <w:t>2025年7月17日-7月24日（7月17日报到并举行班会，24日后可返程）</w:t>
      </w:r>
    </w:p>
    <w:p w14:paraId="152BA455">
      <w:pPr>
        <w:rPr>
          <w:rFonts w:hint="default"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zh-CN" w:eastAsia="zh-CN" w:bidi="zh-CN"/>
        </w:rPr>
        <w:br w:type="page"/>
      </w:r>
    </w:p>
    <w:p w14:paraId="3DCDBCF2">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default"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zh-CN" w:eastAsia="zh-CN" w:bidi="zh-CN"/>
        </w:rPr>
        <w:t>培训</w:t>
      </w:r>
      <w:r>
        <w:rPr>
          <w:rFonts w:hint="eastAsia" w:ascii="黑体" w:hAnsi="黑体" w:eastAsia="黑体" w:cs="黑体"/>
          <w:b w:val="0"/>
          <w:bCs w:val="0"/>
          <w:color w:val="auto"/>
          <w:sz w:val="32"/>
          <w:szCs w:val="32"/>
          <w:lang w:val="en-US" w:eastAsia="zh-CN" w:bidi="zh-CN"/>
        </w:rPr>
        <w:t>地点</w:t>
      </w:r>
    </w:p>
    <w:p w14:paraId="5922BEC1">
      <w:pPr>
        <w:keepNext w:val="0"/>
        <w:keepLines w:val="0"/>
        <w:pageBreakBefore w:val="0"/>
        <w:widowControl w:val="0"/>
        <w:kinsoku/>
        <w:wordWrap/>
        <w:overflowPunct/>
        <w:topLinePunct w:val="0"/>
        <w:autoSpaceDE w:val="0"/>
        <w:autoSpaceDN w:val="0"/>
        <w:bidi w:val="0"/>
        <w:adjustRightInd/>
        <w:snapToGrid/>
        <w:spacing w:before="0" w:line="360" w:lineRule="auto"/>
        <w:ind w:firstLine="640" w:firstLineChars="200"/>
        <w:textAlignment w:val="auto"/>
        <w:outlineLvl w:val="0"/>
        <w:rPr>
          <w:rFonts w:hint="default"/>
          <w:color w:val="auto"/>
          <w:sz w:val="32"/>
          <w:szCs w:val="32"/>
          <w:highlight w:val="yellow"/>
          <w:lang w:val="en-US" w:eastAsia="zh-CN"/>
        </w:rPr>
      </w:pPr>
      <w:bookmarkStart w:id="3" w:name="三、报名注意事项"/>
      <w:bookmarkEnd w:id="3"/>
      <w:r>
        <w:rPr>
          <w:rFonts w:hint="eastAsia" w:ascii="仿宋" w:hAnsi="仿宋" w:eastAsia="仿宋" w:cs="仿宋"/>
          <w:color w:val="auto"/>
          <w:sz w:val="32"/>
          <w:szCs w:val="32"/>
          <w:highlight w:val="none"/>
          <w:lang w:val="zh-CN" w:eastAsia="zh-CN" w:bidi="zh-CN"/>
        </w:rPr>
        <w:t>湖南省长沙市</w:t>
      </w:r>
      <w:r>
        <w:rPr>
          <w:rFonts w:hint="eastAsia" w:cs="仿宋"/>
          <w:color w:val="auto"/>
          <w:sz w:val="32"/>
          <w:szCs w:val="32"/>
          <w:highlight w:val="none"/>
          <w:lang w:val="en-US" w:eastAsia="zh-CN" w:bidi="zh-CN"/>
        </w:rPr>
        <w:t>雨花区香樟路255号云集大厦</w:t>
      </w:r>
    </w:p>
    <w:p w14:paraId="0D936F38">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en-US" w:eastAsia="zh-CN" w:bidi="zh-CN"/>
        </w:rPr>
        <w:t>培训对象</w:t>
      </w:r>
    </w:p>
    <w:p w14:paraId="44D4ECA3">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default"/>
          <w:color w:val="auto"/>
          <w:lang w:val="en-US" w:eastAsia="zh-CN"/>
        </w:rPr>
      </w:pPr>
      <w:r>
        <w:rPr>
          <w:rFonts w:hint="eastAsia"/>
          <w:color w:val="auto"/>
          <w:lang w:val="zh-CN" w:eastAsia="zh-CN"/>
        </w:rPr>
        <w:t>1+X产后恢复职业技能等级证书试点院校教师；行业、企业相关领域专家。</w:t>
      </w:r>
    </w:p>
    <w:p w14:paraId="1A9B2A17">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en-US" w:eastAsia="zh-CN" w:bidi="zh-CN"/>
        </w:rPr>
        <w:t>培训内容</w:t>
      </w:r>
    </w:p>
    <w:p w14:paraId="6B3E99FB">
      <w:pPr>
        <w:pStyle w:val="4"/>
        <w:keepNext w:val="0"/>
        <w:keepLines w:val="0"/>
        <w:pageBreakBefore w:val="0"/>
        <w:widowControl w:val="0"/>
        <w:numPr>
          <w:ilvl w:val="0"/>
          <w:numId w:val="2"/>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cs="仿宋"/>
          <w:b w:val="0"/>
          <w:bCs w:val="0"/>
          <w:color w:val="auto"/>
          <w:sz w:val="32"/>
          <w:szCs w:val="32"/>
          <w:lang w:val="en-US" w:eastAsia="zh-CN" w:bidi="zh-CN"/>
        </w:rPr>
      </w:pPr>
      <w:r>
        <w:rPr>
          <w:rFonts w:hint="eastAsia" w:ascii="楷体" w:hAnsi="楷体" w:eastAsia="楷体" w:cs="楷体"/>
          <w:b w:val="0"/>
          <w:bCs w:val="0"/>
          <w:color w:val="auto"/>
          <w:sz w:val="32"/>
          <w:szCs w:val="32"/>
          <w:lang w:val="en-US" w:eastAsia="zh-CN" w:bidi="zh-CN"/>
        </w:rPr>
        <w:t>师资培训内容</w:t>
      </w:r>
    </w:p>
    <w:p w14:paraId="3B622E00">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zh-CN" w:eastAsia="zh-CN" w:bidi="zh-CN"/>
        </w:rPr>
      </w:pPr>
      <w:r>
        <w:rPr>
          <w:rFonts w:hint="default" w:ascii="仿宋" w:hAnsi="仿宋" w:eastAsia="仿宋" w:cs="仿宋"/>
          <w:b w:val="0"/>
          <w:bCs w:val="0"/>
          <w:color w:val="auto"/>
          <w:sz w:val="32"/>
          <w:szCs w:val="32"/>
          <w:lang w:val="zh-CN" w:eastAsia="zh-CN" w:bidi="zh-CN"/>
        </w:rPr>
        <w:t>1.</w:t>
      </w:r>
      <w:r>
        <w:rPr>
          <w:rFonts w:hint="eastAsia" w:cs="仿宋"/>
          <w:b w:val="0"/>
          <w:bCs w:val="0"/>
          <w:color w:val="auto"/>
          <w:sz w:val="32"/>
          <w:szCs w:val="32"/>
          <w:lang w:val="zh-CN" w:eastAsia="zh-CN" w:bidi="zh-CN"/>
        </w:rPr>
        <w:t>课证融合路径和实施</w:t>
      </w:r>
    </w:p>
    <w:p w14:paraId="5915C92D">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2.</w:t>
      </w:r>
      <w:r>
        <w:rPr>
          <w:rFonts w:hint="eastAsia" w:cs="仿宋"/>
          <w:b w:val="0"/>
          <w:bCs w:val="0"/>
          <w:color w:val="auto"/>
          <w:sz w:val="32"/>
          <w:szCs w:val="32"/>
          <w:lang w:val="zh-CN" w:eastAsia="zh-CN" w:bidi="zh-CN"/>
        </w:rPr>
        <w:t>教师职业能力培养与提升</w:t>
      </w:r>
    </w:p>
    <w:p w14:paraId="1C03CB82">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zh-CN" w:eastAsia="zh-CN" w:bidi="zh-CN"/>
        </w:rPr>
      </w:pPr>
      <w:r>
        <w:rPr>
          <w:rFonts w:hint="eastAsia" w:cs="仿宋"/>
          <w:b w:val="0"/>
          <w:bCs w:val="0"/>
          <w:color w:val="auto"/>
          <w:sz w:val="32"/>
          <w:szCs w:val="32"/>
          <w:lang w:val="en-US" w:eastAsia="zh-CN" w:bidi="zh-CN"/>
        </w:rPr>
        <w:t>3.证书</w:t>
      </w:r>
      <w:r>
        <w:rPr>
          <w:rFonts w:hint="eastAsia" w:cs="仿宋"/>
          <w:b w:val="0"/>
          <w:bCs w:val="0"/>
          <w:color w:val="auto"/>
          <w:sz w:val="32"/>
          <w:szCs w:val="32"/>
          <w:lang w:val="zh-CN" w:eastAsia="zh-CN" w:bidi="zh-CN"/>
        </w:rPr>
        <w:t>标准解读及技能实操演练</w:t>
      </w:r>
    </w:p>
    <w:p w14:paraId="1DB21F18">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4.</w:t>
      </w:r>
      <w:r>
        <w:rPr>
          <w:rFonts w:hint="eastAsia" w:cs="仿宋"/>
          <w:b w:val="0"/>
          <w:bCs w:val="0"/>
          <w:color w:val="auto"/>
          <w:sz w:val="32"/>
          <w:szCs w:val="32"/>
          <w:lang w:val="zh-CN" w:eastAsia="zh-CN" w:bidi="zh-CN"/>
        </w:rPr>
        <w:t>产后恢复</w:t>
      </w:r>
      <w:r>
        <w:rPr>
          <w:rFonts w:hint="eastAsia" w:cs="仿宋"/>
          <w:b w:val="0"/>
          <w:bCs w:val="0"/>
          <w:color w:val="auto"/>
          <w:sz w:val="32"/>
          <w:szCs w:val="32"/>
          <w:lang w:val="en-US" w:eastAsia="zh-CN" w:bidi="zh-CN"/>
        </w:rPr>
        <w:t>项目</w:t>
      </w:r>
      <w:r>
        <w:rPr>
          <w:rFonts w:hint="eastAsia" w:cs="仿宋"/>
          <w:b w:val="0"/>
          <w:bCs w:val="0"/>
          <w:color w:val="auto"/>
          <w:sz w:val="32"/>
          <w:szCs w:val="32"/>
          <w:lang w:val="zh-CN" w:eastAsia="zh-CN" w:bidi="zh-CN"/>
        </w:rPr>
        <w:t>大学生创新创业</w:t>
      </w:r>
      <w:r>
        <w:rPr>
          <w:rFonts w:hint="eastAsia" w:cs="仿宋"/>
          <w:b w:val="0"/>
          <w:bCs w:val="0"/>
          <w:color w:val="auto"/>
          <w:sz w:val="32"/>
          <w:szCs w:val="32"/>
          <w:lang w:val="en-US" w:eastAsia="zh-CN" w:bidi="zh-CN"/>
        </w:rPr>
        <w:t>指导</w:t>
      </w:r>
    </w:p>
    <w:p w14:paraId="214374EB">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5.教学能力竞赛</w:t>
      </w:r>
    </w:p>
    <w:p w14:paraId="1C77CB1F">
      <w:pPr>
        <w:pStyle w:val="4"/>
        <w:keepNext w:val="0"/>
        <w:keepLines w:val="0"/>
        <w:pageBreakBefore w:val="0"/>
        <w:widowControl w:val="0"/>
        <w:numPr>
          <w:ilvl w:val="0"/>
          <w:numId w:val="2"/>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cs="仿宋"/>
          <w:b w:val="0"/>
          <w:bCs w:val="0"/>
          <w:color w:val="auto"/>
          <w:sz w:val="32"/>
          <w:szCs w:val="32"/>
          <w:lang w:val="en-US" w:eastAsia="zh-CN" w:bidi="zh-CN"/>
        </w:rPr>
      </w:pPr>
      <w:r>
        <w:rPr>
          <w:rFonts w:hint="eastAsia" w:ascii="楷体" w:hAnsi="楷体" w:eastAsia="楷体" w:cs="楷体"/>
          <w:b w:val="0"/>
          <w:bCs w:val="0"/>
          <w:color w:val="auto"/>
          <w:sz w:val="32"/>
          <w:szCs w:val="32"/>
          <w:lang w:val="en-US" w:eastAsia="zh-CN" w:bidi="zh-CN"/>
        </w:rPr>
        <w:t>考评员培训内容</w:t>
      </w:r>
    </w:p>
    <w:p w14:paraId="6A3B6A63">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1.试点工作整体推进路径及重要事项</w:t>
      </w:r>
    </w:p>
    <w:p w14:paraId="39890EEC">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2.考评标准解读</w:t>
      </w:r>
    </w:p>
    <w:p w14:paraId="34A3923D">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3.考评员职业道德与考评实务</w:t>
      </w:r>
    </w:p>
    <w:p w14:paraId="15B2AD6F">
      <w:pPr>
        <w:pStyle w:val="4"/>
        <w:keepNext w:val="0"/>
        <w:keepLines w:val="0"/>
        <w:pageBreakBefore w:val="0"/>
        <w:widowControl w:val="0"/>
        <w:numPr>
          <w:ilvl w:val="0"/>
          <w:numId w:val="0"/>
        </w:numPr>
        <w:tabs>
          <w:tab w:val="left" w:pos="942"/>
        </w:tabs>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4.考核站点建设</w:t>
      </w:r>
    </w:p>
    <w:p w14:paraId="3EF50F72">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en-US" w:eastAsia="zh-CN" w:bidi="zh-CN"/>
        </w:rPr>
        <w:t>培训证书</w:t>
      </w:r>
    </w:p>
    <w:p w14:paraId="43AE9B17">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师资培训考试合格后颁发产后恢复职业技能等级证书中级师资培训证书。</w:t>
      </w:r>
    </w:p>
    <w:p w14:paraId="78704D3D">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right="0" w:rightChars="0" w:firstLine="640" w:firstLineChars="200"/>
        <w:jc w:val="both"/>
        <w:textAlignment w:val="auto"/>
        <w:rPr>
          <w:color w:val="auto"/>
        </w:rPr>
      </w:pPr>
      <w:r>
        <w:drawing>
          <wp:anchor distT="0" distB="0" distL="114300" distR="114300" simplePos="0" relativeHeight="251665408" behindDoc="0" locked="0" layoutInCell="1" allowOverlap="1">
            <wp:simplePos x="0" y="0"/>
            <wp:positionH relativeFrom="column">
              <wp:posOffset>3878580</wp:posOffset>
            </wp:positionH>
            <wp:positionV relativeFrom="paragraph">
              <wp:posOffset>1138555</wp:posOffset>
            </wp:positionV>
            <wp:extent cx="1692910" cy="2362200"/>
            <wp:effectExtent l="0" t="0" r="13970" b="0"/>
            <wp:wrapTopAndBottom/>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8"/>
                    <a:stretch>
                      <a:fillRect/>
                    </a:stretch>
                  </pic:blipFill>
                  <pic:spPr>
                    <a:xfrm>
                      <a:off x="0" y="0"/>
                      <a:ext cx="1692910" cy="2362200"/>
                    </a:xfrm>
                    <a:prstGeom prst="rect">
                      <a:avLst/>
                    </a:prstGeom>
                    <a:noFill/>
                    <a:ln>
                      <a:noFill/>
                    </a:ln>
                  </pic:spPr>
                </pic:pic>
              </a:graphicData>
            </a:graphic>
          </wp:anchor>
        </w:drawing>
      </w:r>
      <w:r>
        <w:rPr>
          <w:rFonts w:hint="eastAsia" w:cs="仿宋"/>
          <w:b w:val="0"/>
          <w:bCs w:val="0"/>
          <w:color w:val="auto"/>
          <w:sz w:val="32"/>
          <w:szCs w:val="32"/>
          <w:lang w:val="en-US" w:eastAsia="zh-CN" w:bidi="zh-CN"/>
        </w:rPr>
        <w:t>考评员培训考试合格后颁发产后恢复职业技能等级证书考评员证。</w:t>
      </w:r>
    </w:p>
    <w:p w14:paraId="0DD82663">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42" w:line="367" w:lineRule="auto"/>
        <w:ind w:left="0" w:right="0" w:rightChars="0" w:firstLine="640" w:firstLineChars="200"/>
        <w:jc w:val="both"/>
        <w:textAlignment w:val="auto"/>
        <w:rPr>
          <w:rFonts w:hint="eastAsia" w:ascii="仿宋" w:hAnsi="仿宋" w:eastAsia="仿宋" w:cs="仿宋"/>
          <w:color w:val="auto"/>
          <w:sz w:val="28"/>
          <w:szCs w:val="28"/>
          <w:lang w:val="en-US" w:eastAsia="zh-CN"/>
        </w:rPr>
      </w:pPr>
      <w:r>
        <w:rPr>
          <w:rFonts w:hint="eastAsia" w:cs="仿宋"/>
          <w:b w:val="0"/>
          <w:bCs w:val="0"/>
          <w:color w:val="auto"/>
          <w:sz w:val="32"/>
          <w:szCs w:val="32"/>
          <w:lang w:val="en-US" w:eastAsia="zh-CN" w:bidi="zh-CN"/>
        </w:rPr>
        <w:drawing>
          <wp:anchor distT="0" distB="0" distL="114300" distR="114300" simplePos="0" relativeHeight="251664384" behindDoc="1" locked="0" layoutInCell="1" allowOverlap="1">
            <wp:simplePos x="0" y="0"/>
            <wp:positionH relativeFrom="column">
              <wp:posOffset>218440</wp:posOffset>
            </wp:positionH>
            <wp:positionV relativeFrom="paragraph">
              <wp:posOffset>540385</wp:posOffset>
            </wp:positionV>
            <wp:extent cx="2887345" cy="2049780"/>
            <wp:effectExtent l="0" t="0" r="8255" b="7620"/>
            <wp:wrapTight wrapText="bothSides">
              <wp:wrapPolygon>
                <wp:start x="0" y="0"/>
                <wp:lineTo x="0" y="21520"/>
                <wp:lineTo x="21434" y="21520"/>
                <wp:lineTo x="21434" y="0"/>
                <wp:lineTo x="0" y="0"/>
              </wp:wrapPolygon>
            </wp:wrapTight>
            <wp:docPr id="7" name="图片 7" descr="56e796a95740ea9cdd069cc41ce9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6e796a95740ea9cdd069cc41ce9e67"/>
                    <pic:cNvPicPr>
                      <a:picLocks noChangeAspect="1"/>
                    </pic:cNvPicPr>
                  </pic:nvPicPr>
                  <pic:blipFill>
                    <a:blip r:embed="rId9"/>
                    <a:stretch>
                      <a:fillRect/>
                    </a:stretch>
                  </pic:blipFill>
                  <pic:spPr>
                    <a:xfrm>
                      <a:off x="0" y="0"/>
                      <a:ext cx="2887345" cy="2049780"/>
                    </a:xfrm>
                    <a:prstGeom prst="rect">
                      <a:avLst/>
                    </a:prstGeom>
                  </pic:spPr>
                </pic:pic>
              </a:graphicData>
            </a:graphic>
          </wp:anchor>
        </w:drawing>
      </w:r>
      <w:r>
        <w:rPr>
          <w:rFonts w:hint="eastAsia"/>
          <w:color w:val="auto"/>
          <w:lang w:val="en-US" w:eastAsia="zh-CN"/>
        </w:rPr>
        <w:t xml:space="preserve">      </w:t>
      </w:r>
      <w:r>
        <w:rPr>
          <w:rFonts w:hint="default"/>
          <w:color w:val="auto"/>
          <w:lang w:eastAsia="zh-CN"/>
        </w:rPr>
        <w:t xml:space="preserve">  </w:t>
      </w:r>
      <w:r>
        <w:rPr>
          <w:rFonts w:hint="eastAsia" w:ascii="仿宋" w:hAnsi="仿宋" w:eastAsia="仿宋" w:cs="仿宋"/>
          <w:color w:val="auto"/>
          <w:sz w:val="28"/>
          <w:szCs w:val="28"/>
          <w:lang w:val="en-US" w:eastAsia="zh-CN"/>
        </w:rPr>
        <w:t xml:space="preserve">师资培训证书                      </w:t>
      </w:r>
      <w:r>
        <w:rPr>
          <w:rFonts w:hint="default" w:cs="仿宋"/>
          <w:color w:val="auto"/>
          <w:sz w:val="28"/>
          <w:szCs w:val="28"/>
          <w:lang w:eastAsia="zh-CN"/>
        </w:rPr>
        <w:t xml:space="preserve">  </w:t>
      </w:r>
      <w:r>
        <w:rPr>
          <w:rFonts w:hint="eastAsia" w:ascii="仿宋" w:hAnsi="仿宋" w:eastAsia="仿宋" w:cs="仿宋"/>
          <w:color w:val="auto"/>
          <w:sz w:val="28"/>
          <w:szCs w:val="28"/>
          <w:lang w:val="en-US" w:eastAsia="zh-CN"/>
        </w:rPr>
        <w:t>考评员证</w:t>
      </w:r>
    </w:p>
    <w:p w14:paraId="38E0BD3D">
      <w:pPr>
        <w:pStyle w:val="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黑体" w:hAnsi="黑体" w:eastAsia="黑体" w:cs="黑体"/>
          <w:b w:val="0"/>
          <w:bCs w:val="0"/>
          <w:color w:val="auto"/>
          <w:sz w:val="32"/>
          <w:szCs w:val="32"/>
          <w:lang w:val="en-US" w:eastAsia="zh-CN" w:bidi="zh-CN"/>
        </w:rPr>
      </w:pPr>
      <w:r>
        <w:rPr>
          <w:rFonts w:hint="eastAsia" w:ascii="黑体" w:hAnsi="黑体" w:eastAsia="黑体" w:cs="黑体"/>
          <w:b w:val="0"/>
          <w:bCs w:val="0"/>
          <w:color w:val="auto"/>
          <w:sz w:val="32"/>
          <w:szCs w:val="32"/>
          <w:lang w:val="en-US" w:eastAsia="zh-CN" w:bidi="zh-CN"/>
        </w:rPr>
        <w:t>报名缴费及注意事项</w:t>
      </w:r>
    </w:p>
    <w:p w14:paraId="3264CCEC">
      <w:pPr>
        <w:pStyle w:val="4"/>
        <w:keepNext w:val="0"/>
        <w:keepLines w:val="0"/>
        <w:pageBreakBefore w:val="0"/>
        <w:widowControl w:val="0"/>
        <w:numPr>
          <w:ilvl w:val="0"/>
          <w:numId w:val="3"/>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楷体" w:hAnsi="楷体" w:eastAsia="楷体" w:cs="楷体"/>
          <w:b w:val="0"/>
          <w:bCs w:val="0"/>
          <w:color w:val="auto"/>
          <w:sz w:val="32"/>
          <w:szCs w:val="32"/>
          <w:lang w:val="en-US" w:eastAsia="zh-CN" w:bidi="zh-CN"/>
        </w:rPr>
      </w:pPr>
      <w:r>
        <w:rPr>
          <w:rFonts w:hint="eastAsia" w:ascii="楷体" w:hAnsi="楷体" w:eastAsia="楷体" w:cs="楷体"/>
          <w:b w:val="0"/>
          <w:bCs w:val="0"/>
          <w:color w:val="auto"/>
          <w:sz w:val="32"/>
          <w:szCs w:val="32"/>
          <w:lang w:val="en-US" w:eastAsia="zh-CN" w:bidi="zh-CN"/>
        </w:rPr>
        <w:t>报名</w:t>
      </w:r>
    </w:p>
    <w:p w14:paraId="56C5AAF6">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firstLine="640" w:firstLineChars="200"/>
        <w:jc w:val="both"/>
        <w:textAlignment w:val="auto"/>
        <w:rPr>
          <w:rFonts w:hint="eastAsia" w:cs="仿宋"/>
          <w:b/>
          <w:bCs/>
          <w:color w:val="auto"/>
          <w:sz w:val="32"/>
          <w:szCs w:val="32"/>
          <w:lang w:val="en-US" w:eastAsia="zh-CN" w:bidi="zh-CN"/>
        </w:rPr>
      </w:pPr>
      <w:r>
        <w:rPr>
          <w:rFonts w:hint="eastAsia" w:cs="仿宋"/>
          <w:b w:val="0"/>
          <w:bCs w:val="0"/>
          <w:color w:val="auto"/>
          <w:sz w:val="32"/>
          <w:szCs w:val="32"/>
          <w:lang w:val="en-US" w:eastAsia="zh-CN" w:bidi="zh-CN"/>
        </w:rPr>
        <w:t>扫描下方二维码，填写报名信息，报名信息提交成功后扫微信群二维码加入班级群，并按单位+姓名格式修改群名片。</w:t>
      </w:r>
      <w:r>
        <w:rPr>
          <w:rFonts w:hint="eastAsia" w:cs="仿宋"/>
          <w:b/>
          <w:bCs/>
          <w:color w:val="auto"/>
          <w:sz w:val="32"/>
          <w:szCs w:val="32"/>
          <w:lang w:val="en-US" w:eastAsia="zh-CN" w:bidi="zh-CN"/>
        </w:rPr>
        <w:t>请务必确保提交的报名信息准确，电话号码会成为后期平台登录的账号，上传的照片会呈现在证书上。</w:t>
      </w:r>
    </w:p>
    <w:p w14:paraId="6175A9B2">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firstLine="640" w:firstLineChars="2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为确保培训质量，本期培训班报名上限设定为80人，名额报满自动截止，超出名额顺延至下期参训。</w:t>
      </w:r>
    </w:p>
    <w:p w14:paraId="718A66FB">
      <w:pPr>
        <w:keepNext w:val="0"/>
        <w:keepLines w:val="0"/>
        <w:pageBreakBefore w:val="0"/>
        <w:widowControl w:val="0"/>
        <w:kinsoku/>
        <w:wordWrap/>
        <w:overflowPunct/>
        <w:topLinePunct w:val="0"/>
        <w:autoSpaceDE w:val="0"/>
        <w:autoSpaceDN w:val="0"/>
        <w:bidi w:val="0"/>
        <w:adjustRightInd w:val="0"/>
        <w:snapToGrid/>
        <w:spacing w:before="0" w:line="360" w:lineRule="auto"/>
        <w:ind w:firstLine="0" w:firstLineChars="0"/>
        <w:jc w:val="center"/>
        <w:textAlignment w:val="auto"/>
        <w:rPr>
          <w:rFonts w:hint="eastAsia"/>
          <w:highlight w:val="none"/>
          <w:lang w:eastAsia="zh-CN"/>
        </w:rPr>
      </w:pPr>
      <w:bookmarkStart w:id="5" w:name="_GoBack"/>
      <w:r>
        <w:rPr>
          <w:rFonts w:hint="eastAsia"/>
          <w:highlight w:val="none"/>
          <w:lang w:eastAsia="zh-CN"/>
        </w:rPr>
        <w:drawing>
          <wp:inline distT="0" distB="0" distL="114300" distR="114300">
            <wp:extent cx="1800225" cy="1800225"/>
            <wp:effectExtent l="0" t="0" r="9525" b="9525"/>
            <wp:docPr id="4" name="图片 4" descr="1期产后师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期产后师资"/>
                    <pic:cNvPicPr>
                      <a:picLocks noChangeAspect="1"/>
                    </pic:cNvPicPr>
                  </pic:nvPicPr>
                  <pic:blipFill>
                    <a:blip r:embed="rId10"/>
                    <a:stretch>
                      <a:fillRect/>
                    </a:stretch>
                  </pic:blipFill>
                  <pic:spPr>
                    <a:xfrm>
                      <a:off x="0" y="0"/>
                      <a:ext cx="1800225" cy="1800225"/>
                    </a:xfrm>
                    <a:prstGeom prst="rect">
                      <a:avLst/>
                    </a:prstGeom>
                  </pic:spPr>
                </pic:pic>
              </a:graphicData>
            </a:graphic>
          </wp:inline>
        </w:drawing>
      </w:r>
      <w:bookmarkEnd w:id="5"/>
    </w:p>
    <w:p w14:paraId="7E920825">
      <w:pPr>
        <w:pStyle w:val="4"/>
        <w:keepNext w:val="0"/>
        <w:keepLines w:val="0"/>
        <w:pageBreakBefore w:val="0"/>
        <w:widowControl w:val="0"/>
        <w:numPr>
          <w:ilvl w:val="0"/>
          <w:numId w:val="0"/>
        </w:numPr>
        <w:kinsoku/>
        <w:wordWrap/>
        <w:overflowPunct/>
        <w:topLinePunct w:val="0"/>
        <w:autoSpaceDE w:val="0"/>
        <w:autoSpaceDN w:val="0"/>
        <w:bidi w:val="0"/>
        <w:adjustRightInd w:val="0"/>
        <w:snapToGrid/>
        <w:spacing w:before="0" w:line="360" w:lineRule="auto"/>
        <w:ind w:left="0" w:right="0" w:rightChars="0" w:firstLine="0" w:firstLineChars="0"/>
        <w:jc w:val="center"/>
        <w:textAlignment w:val="auto"/>
        <w:rPr>
          <w:color w:val="auto"/>
          <w:highlight w:val="none"/>
        </w:rPr>
      </w:pPr>
      <w:r>
        <w:rPr>
          <w:color w:val="auto"/>
          <w:highlight w:val="none"/>
        </w:rPr>
        <w:t>（承载</w:t>
      </w:r>
      <w:r>
        <w:rPr>
          <w:rFonts w:hint="eastAsia"/>
          <w:color w:val="auto"/>
          <w:highlight w:val="none"/>
          <w:lang w:val="en-US" w:eastAsia="zh-CN"/>
        </w:rPr>
        <w:t>80</w:t>
      </w:r>
      <w:r>
        <w:rPr>
          <w:color w:val="auto"/>
          <w:highlight w:val="none"/>
        </w:rPr>
        <w:t>人，报满即止）</w:t>
      </w:r>
    </w:p>
    <w:p w14:paraId="6623D47D">
      <w:pPr>
        <w:pStyle w:val="4"/>
        <w:keepNext w:val="0"/>
        <w:keepLines w:val="0"/>
        <w:pageBreakBefore w:val="0"/>
        <w:widowControl w:val="0"/>
        <w:numPr>
          <w:ilvl w:val="0"/>
          <w:numId w:val="3"/>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楷体" w:hAnsi="楷体" w:eastAsia="楷体" w:cs="楷体"/>
          <w:b w:val="0"/>
          <w:bCs w:val="0"/>
          <w:color w:val="auto"/>
          <w:sz w:val="32"/>
          <w:szCs w:val="32"/>
          <w:lang w:val="en-US" w:eastAsia="zh-CN" w:bidi="zh-CN"/>
        </w:rPr>
      </w:pPr>
      <w:r>
        <w:rPr>
          <w:rFonts w:hint="eastAsia" w:ascii="楷体" w:hAnsi="楷体" w:eastAsia="楷体" w:cs="楷体"/>
          <w:b w:val="0"/>
          <w:bCs w:val="0"/>
          <w:color w:val="auto"/>
          <w:sz w:val="32"/>
          <w:szCs w:val="32"/>
          <w:lang w:val="en-US" w:eastAsia="zh-CN" w:bidi="zh-CN"/>
        </w:rPr>
        <w:t>缴费</w:t>
      </w:r>
    </w:p>
    <w:p w14:paraId="0BC6C31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b w:val="0"/>
          <w:bCs w:val="0"/>
          <w:color w:val="auto"/>
          <w:sz w:val="32"/>
          <w:szCs w:val="32"/>
          <w:lang w:val="en-US" w:eastAsia="zh-CN" w:bidi="zh-CN"/>
        </w:rPr>
        <w:t>1.参训人员可通过银行汇款、刷卡、微信、支付宝等方式支付培训费用。为保证您能正常支付费用，请注意携带贵单位的公务卡，并提前确定好刷卡额度。</w:t>
      </w:r>
    </w:p>
    <w:p w14:paraId="6F4151B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b w:val="0"/>
          <w:bCs w:val="0"/>
          <w:color w:val="auto"/>
          <w:sz w:val="32"/>
          <w:szCs w:val="32"/>
          <w:lang w:val="en-US" w:eastAsia="zh-CN" w:bidi="zh-CN"/>
        </w:rPr>
        <w:t>2.总费用包含食宿费、场地费、培训资料费、师资差旅及劳务</w:t>
      </w:r>
      <w:r>
        <w:rPr>
          <w:rFonts w:hint="eastAsia" w:cs="仿宋"/>
          <w:b w:val="0"/>
          <w:bCs w:val="0"/>
          <w:color w:val="auto"/>
          <w:sz w:val="32"/>
          <w:szCs w:val="32"/>
          <w:lang w:val="en-US" w:eastAsia="zh-CN" w:bidi="zh-CN"/>
        </w:rPr>
        <w:t>费</w:t>
      </w:r>
      <w:r>
        <w:rPr>
          <w:rFonts w:hint="eastAsia" w:ascii="仿宋" w:hAnsi="仿宋" w:eastAsia="仿宋" w:cs="仿宋"/>
          <w:b w:val="0"/>
          <w:bCs w:val="0"/>
          <w:color w:val="auto"/>
          <w:sz w:val="32"/>
          <w:szCs w:val="32"/>
          <w:lang w:val="en-US" w:eastAsia="zh-CN" w:bidi="zh-CN"/>
        </w:rPr>
        <w:t>、管理费等；</w:t>
      </w:r>
      <w:r>
        <w:rPr>
          <w:rFonts w:hint="eastAsia" w:cs="仿宋"/>
          <w:b w:val="0"/>
          <w:bCs w:val="0"/>
          <w:color w:val="auto"/>
          <w:sz w:val="32"/>
          <w:szCs w:val="32"/>
          <w:lang w:val="en-US" w:eastAsia="zh-CN" w:bidi="zh-CN"/>
        </w:rPr>
        <w:t>参与</w:t>
      </w:r>
      <w:r>
        <w:rPr>
          <w:rFonts w:hint="eastAsia" w:ascii="仿宋" w:hAnsi="仿宋" w:eastAsia="仿宋" w:cs="仿宋"/>
          <w:b w:val="0"/>
          <w:bCs w:val="0"/>
          <w:color w:val="auto"/>
          <w:sz w:val="32"/>
          <w:szCs w:val="32"/>
          <w:lang w:val="en-US" w:eastAsia="zh-CN" w:bidi="zh-CN"/>
        </w:rPr>
        <w:t>人员往返长沙的交通差旅费由所在单位自行承担。</w:t>
      </w:r>
    </w:p>
    <w:p w14:paraId="6F3EA35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b w:val="0"/>
          <w:bCs w:val="0"/>
          <w:color w:val="auto"/>
          <w:sz w:val="32"/>
          <w:szCs w:val="32"/>
          <w:lang w:val="en-US" w:eastAsia="zh-CN" w:bidi="zh-CN"/>
        </w:rPr>
        <w:t>3.</w:t>
      </w:r>
      <w:r>
        <w:rPr>
          <w:rFonts w:hint="eastAsia" w:cs="仿宋"/>
          <w:b w:val="0"/>
          <w:bCs w:val="0"/>
          <w:color w:val="auto"/>
          <w:sz w:val="32"/>
          <w:szCs w:val="32"/>
          <w:lang w:val="en-US" w:eastAsia="zh-CN" w:bidi="zh-CN"/>
        </w:rPr>
        <w:t>培训缴费</w:t>
      </w:r>
      <w:r>
        <w:rPr>
          <w:rFonts w:hint="eastAsia" w:ascii="仿宋" w:hAnsi="仿宋" w:eastAsia="仿宋" w:cs="仿宋"/>
          <w:b w:val="0"/>
          <w:bCs w:val="0"/>
          <w:color w:val="auto"/>
          <w:sz w:val="32"/>
          <w:szCs w:val="32"/>
          <w:lang w:val="en-US" w:eastAsia="zh-CN" w:bidi="zh-CN"/>
        </w:rPr>
        <w:t>标准如下：</w:t>
      </w:r>
      <w:r>
        <w:rPr>
          <w:rFonts w:hint="eastAsia" w:cs="仿宋"/>
          <w:b w:val="0"/>
          <w:bCs w:val="0"/>
          <w:color w:val="auto"/>
          <w:sz w:val="32"/>
          <w:szCs w:val="32"/>
          <w:lang w:val="en-US" w:eastAsia="zh-CN" w:bidi="zh-CN"/>
        </w:rPr>
        <w:t>本次培训住宿可提供单间和标间，其中</w:t>
      </w:r>
      <w:r>
        <w:rPr>
          <w:rFonts w:hint="eastAsia" w:ascii="仿宋" w:hAnsi="仿宋" w:eastAsia="仿宋" w:cs="仿宋"/>
          <w:b w:val="0"/>
          <w:bCs w:val="0"/>
          <w:color w:val="auto"/>
          <w:sz w:val="32"/>
          <w:szCs w:val="32"/>
          <w:lang w:val="en-US" w:eastAsia="zh-CN" w:bidi="zh-CN"/>
        </w:rPr>
        <w:t>住单间缴费5680元/人，住标间缴费4980元/人。</w:t>
      </w:r>
    </w:p>
    <w:p w14:paraId="2CCC268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b w:val="0"/>
          <w:bCs w:val="0"/>
          <w:color w:val="auto"/>
          <w:sz w:val="32"/>
          <w:szCs w:val="32"/>
          <w:lang w:val="en-US" w:eastAsia="zh-CN" w:bidi="zh-CN"/>
        </w:rPr>
        <w:t>4.参与</w:t>
      </w:r>
      <w:r>
        <w:rPr>
          <w:rFonts w:hint="eastAsia" w:ascii="仿宋" w:hAnsi="仿宋" w:eastAsia="仿宋" w:cs="仿宋"/>
          <w:b w:val="0"/>
          <w:bCs w:val="0"/>
          <w:color w:val="auto"/>
          <w:sz w:val="32"/>
          <w:szCs w:val="32"/>
          <w:highlight w:val="none"/>
          <w:lang w:val="en-US" w:eastAsia="zh-CN" w:bidi="zh-CN"/>
        </w:rPr>
        <w:t>2022</w:t>
      </w:r>
      <w:r>
        <w:rPr>
          <w:rFonts w:hint="eastAsia" w:ascii="仿宋" w:hAnsi="仿宋" w:eastAsia="仿宋" w:cs="仿宋"/>
          <w:b w:val="0"/>
          <w:bCs w:val="0"/>
          <w:color w:val="auto"/>
          <w:sz w:val="32"/>
          <w:szCs w:val="32"/>
          <w:lang w:val="en-US" w:eastAsia="zh-CN" w:bidi="zh-CN"/>
        </w:rPr>
        <w:t>年线上师资及考评员培训班的老师可报名复训，免培训费。培训期间食宿统一安排，费用自理。</w:t>
      </w:r>
    </w:p>
    <w:p w14:paraId="4987593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ascii="仿宋" w:hAnsi="仿宋" w:eastAsia="仿宋" w:cs="仿宋"/>
          <w:b w:val="0"/>
          <w:bCs w:val="0"/>
          <w:color w:val="auto"/>
          <w:sz w:val="32"/>
          <w:szCs w:val="32"/>
          <w:lang w:val="zh-CN" w:eastAsia="zh-CN" w:bidi="zh-CN"/>
        </w:rPr>
      </w:pPr>
      <w:r>
        <w:rPr>
          <w:rFonts w:hint="eastAsia" w:cs="仿宋"/>
          <w:b w:val="0"/>
          <w:bCs w:val="0"/>
          <w:color w:val="auto"/>
          <w:sz w:val="32"/>
          <w:szCs w:val="32"/>
          <w:lang w:val="en-US" w:eastAsia="zh-CN" w:bidi="zh-CN"/>
        </w:rPr>
        <w:t>5.</w:t>
      </w:r>
      <w:r>
        <w:rPr>
          <w:rFonts w:hint="eastAsia" w:ascii="仿宋" w:hAnsi="仿宋" w:eastAsia="仿宋" w:cs="仿宋"/>
          <w:b w:val="0"/>
          <w:bCs w:val="0"/>
          <w:color w:val="auto"/>
          <w:sz w:val="32"/>
          <w:szCs w:val="32"/>
          <w:lang w:val="zh-CN" w:eastAsia="zh-CN" w:bidi="zh-CN"/>
        </w:rPr>
        <w:t>通过公对公转账方式支付相关费用的，请老师报名时向我司财务人员出示转账截图，以便后期账务核实。以下为我司账户信息：</w:t>
      </w:r>
    </w:p>
    <w:p w14:paraId="216BF048">
      <w:pPr>
        <w:rPr>
          <w:rFonts w:hint="eastAsia"/>
          <w:b/>
          <w:bCs/>
          <w:color w:val="auto"/>
          <w:sz w:val="32"/>
          <w:szCs w:val="32"/>
          <w:lang w:val="en-US" w:eastAsia="zh-CN"/>
        </w:rPr>
      </w:pPr>
      <w:r>
        <w:rPr>
          <w:rFonts w:hint="eastAsia"/>
          <w:b/>
          <w:bCs/>
          <w:color w:val="auto"/>
          <w:sz w:val="32"/>
          <w:szCs w:val="32"/>
          <w:lang w:val="en-US" w:eastAsia="zh-CN"/>
        </w:rPr>
        <w:br w:type="page"/>
      </w:r>
    </w:p>
    <w:p w14:paraId="343EBFD7">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right="0" w:rightChars="0" w:firstLine="643" w:firstLineChars="200"/>
        <w:jc w:val="both"/>
        <w:textAlignment w:val="auto"/>
        <w:rPr>
          <w:rFonts w:hint="eastAsia"/>
          <w:b/>
          <w:bCs/>
          <w:color w:val="auto"/>
          <w:sz w:val="32"/>
          <w:szCs w:val="32"/>
          <w:lang w:val="en-US" w:eastAsia="zh-CN"/>
        </w:rPr>
      </w:pPr>
      <w:r>
        <w:rPr>
          <w:rFonts w:hint="eastAsia"/>
          <w:b/>
          <w:bCs/>
          <w:color w:val="auto"/>
          <w:sz w:val="32"/>
          <w:szCs w:val="32"/>
          <w:lang w:val="en-US" w:eastAsia="zh-CN"/>
        </w:rPr>
        <w:t>账户名：湖南金职伟业人力资源管理有限公司</w:t>
      </w:r>
    </w:p>
    <w:p w14:paraId="29DC84EE">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right="0" w:rightChars="0" w:firstLine="643" w:firstLineChars="200"/>
        <w:jc w:val="both"/>
        <w:textAlignment w:val="auto"/>
        <w:rPr>
          <w:rFonts w:hint="eastAsia"/>
          <w:b/>
          <w:bCs/>
          <w:color w:val="auto"/>
          <w:sz w:val="32"/>
          <w:szCs w:val="32"/>
          <w:lang w:val="en-US" w:eastAsia="zh-CN"/>
        </w:rPr>
      </w:pPr>
      <w:r>
        <w:rPr>
          <w:rFonts w:hint="eastAsia"/>
          <w:b/>
          <w:bCs/>
          <w:color w:val="auto"/>
          <w:sz w:val="32"/>
          <w:szCs w:val="32"/>
          <w:lang w:val="en-US" w:eastAsia="zh-CN"/>
        </w:rPr>
        <w:t>账号：8100 0032 6725 000001</w:t>
      </w:r>
    </w:p>
    <w:p w14:paraId="66C661A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0" w:right="0" w:rightChars="0" w:firstLine="643" w:firstLineChars="200"/>
        <w:jc w:val="both"/>
        <w:textAlignment w:val="auto"/>
        <w:rPr>
          <w:rFonts w:hint="eastAsia"/>
          <w:b/>
          <w:bCs/>
          <w:color w:val="auto"/>
          <w:sz w:val="32"/>
          <w:szCs w:val="32"/>
          <w:lang w:val="en-US" w:eastAsia="zh-CN"/>
        </w:rPr>
      </w:pPr>
      <w:r>
        <w:rPr>
          <w:rFonts w:hint="eastAsia"/>
          <w:b/>
          <w:bCs/>
          <w:color w:val="auto"/>
          <w:sz w:val="32"/>
          <w:szCs w:val="32"/>
          <w:lang w:val="en-US" w:eastAsia="zh-CN"/>
        </w:rPr>
        <w:t>开户行：长沙银行股份有限公司恒泰支行</w:t>
      </w:r>
    </w:p>
    <w:p w14:paraId="2D00FDCF">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3" w:firstLineChars="200"/>
        <w:jc w:val="both"/>
        <w:textAlignment w:val="auto"/>
        <w:rPr>
          <w:rFonts w:hint="eastAsia"/>
          <w:b/>
          <w:bCs/>
          <w:color w:val="auto"/>
          <w:sz w:val="32"/>
          <w:szCs w:val="32"/>
          <w:lang w:val="en-US" w:eastAsia="zh-CN"/>
        </w:rPr>
      </w:pPr>
      <w:r>
        <w:rPr>
          <w:rFonts w:hint="eastAsia"/>
          <w:b/>
          <w:bCs/>
          <w:color w:val="auto"/>
          <w:sz w:val="32"/>
          <w:szCs w:val="32"/>
          <w:lang w:val="en-US" w:eastAsia="zh-CN"/>
        </w:rPr>
        <w:t>行号：313551089081</w:t>
      </w:r>
    </w:p>
    <w:p w14:paraId="4312C07C">
      <w:pPr>
        <w:pStyle w:val="4"/>
        <w:keepNext w:val="0"/>
        <w:keepLines w:val="0"/>
        <w:pageBreakBefore w:val="0"/>
        <w:widowControl w:val="0"/>
        <w:numPr>
          <w:ilvl w:val="0"/>
          <w:numId w:val="3"/>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ascii="楷体" w:hAnsi="楷体" w:eastAsia="楷体" w:cs="楷体"/>
          <w:b w:val="0"/>
          <w:bCs w:val="0"/>
          <w:color w:val="auto"/>
          <w:sz w:val="32"/>
          <w:szCs w:val="32"/>
          <w:lang w:val="en-US" w:eastAsia="zh-CN" w:bidi="zh-CN"/>
        </w:rPr>
      </w:pPr>
      <w:r>
        <w:rPr>
          <w:rFonts w:hint="eastAsia" w:ascii="楷体" w:hAnsi="楷体" w:eastAsia="楷体" w:cs="楷体"/>
          <w:b w:val="0"/>
          <w:bCs w:val="0"/>
          <w:color w:val="auto"/>
          <w:sz w:val="32"/>
          <w:szCs w:val="32"/>
          <w:lang w:val="en-US" w:eastAsia="zh-CN" w:bidi="zh-CN"/>
        </w:rPr>
        <w:t>其他注意事项</w:t>
      </w:r>
    </w:p>
    <w:p w14:paraId="7431DCB1">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请认真阅读附件1、附件2、</w:t>
      </w:r>
      <w:r>
        <w:rPr>
          <w:rFonts w:hint="eastAsia" w:ascii="仿宋" w:hAnsi="仿宋" w:eastAsia="仿宋" w:cs="仿宋"/>
          <w:b w:val="0"/>
          <w:bCs w:val="0"/>
          <w:color w:val="auto"/>
          <w:sz w:val="32"/>
          <w:szCs w:val="32"/>
          <w:lang w:val="en-US" w:eastAsia="zh-CN" w:bidi="zh-CN"/>
        </w:rPr>
        <w:t>附件</w:t>
      </w:r>
      <w:r>
        <w:rPr>
          <w:rFonts w:hint="eastAsia" w:cs="仿宋"/>
          <w:b w:val="0"/>
          <w:bCs w:val="0"/>
          <w:color w:val="auto"/>
          <w:sz w:val="32"/>
          <w:szCs w:val="32"/>
          <w:lang w:val="en-US" w:eastAsia="zh-CN" w:bidi="zh-CN"/>
        </w:rPr>
        <w:t>3并在报到当天配合提交附件4（填写并盖章一份交给会务组保留）。</w:t>
      </w:r>
    </w:p>
    <w:p w14:paraId="527C1149">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leftChars="0" w:right="0" w:rightChars="0" w:firstLine="643" w:firstLineChars="200"/>
        <w:jc w:val="both"/>
        <w:textAlignment w:val="auto"/>
        <w:rPr>
          <w:rFonts w:hint="eastAsia" w:cs="仿宋"/>
          <w:b/>
          <w:bCs/>
          <w:i w:val="0"/>
          <w:iCs w:val="0"/>
          <w:color w:val="auto"/>
          <w:sz w:val="32"/>
          <w:szCs w:val="32"/>
          <w:lang w:val="en-US" w:eastAsia="zh-CN" w:bidi="zh-CN"/>
        </w:rPr>
      </w:pPr>
      <w:r>
        <w:rPr>
          <w:rFonts w:hint="eastAsia" w:cs="仿宋"/>
          <w:b/>
          <w:bCs/>
          <w:color w:val="auto"/>
          <w:sz w:val="32"/>
          <w:szCs w:val="32"/>
          <w:lang w:val="en-US" w:eastAsia="zh-CN" w:bidi="zh-CN"/>
        </w:rPr>
        <w:t xml:space="preserve">培训各项事务咨询：李小龙 </w:t>
      </w:r>
      <w:bookmarkStart w:id="4" w:name="OLE_LINK1"/>
      <w:r>
        <w:rPr>
          <w:rFonts w:hint="eastAsia" w:ascii="仿宋" w:hAnsi="仿宋" w:eastAsia="仿宋" w:cs="仿宋"/>
          <w:b/>
          <w:bCs/>
          <w:color w:val="000000"/>
          <w:kern w:val="0"/>
          <w:sz w:val="31"/>
          <w:szCs w:val="31"/>
          <w:lang w:val="en-US" w:eastAsia="zh-CN" w:bidi="ar"/>
        </w:rPr>
        <w:t>18569578314</w:t>
      </w:r>
      <w:bookmarkEnd w:id="4"/>
    </w:p>
    <w:p w14:paraId="1E7744CB">
      <w:pPr>
        <w:pStyle w:val="4"/>
        <w:keepNext w:val="0"/>
        <w:keepLines w:val="0"/>
        <w:pageBreakBefore w:val="0"/>
        <w:widowControl w:val="0"/>
        <w:numPr>
          <w:ilvl w:val="0"/>
          <w:numId w:val="0"/>
        </w:numPr>
        <w:tabs>
          <w:tab w:val="left" w:pos="1540"/>
        </w:tabs>
        <w:kinsoku/>
        <w:wordWrap/>
        <w:overflowPunct/>
        <w:topLinePunct w:val="0"/>
        <w:autoSpaceDE w:val="0"/>
        <w:autoSpaceDN w:val="0"/>
        <w:bidi w:val="0"/>
        <w:adjustRightInd/>
        <w:snapToGrid/>
        <w:spacing w:before="0" w:line="360" w:lineRule="auto"/>
        <w:ind w:right="0" w:rightChars="0"/>
        <w:jc w:val="both"/>
        <w:textAlignment w:val="auto"/>
        <w:rPr>
          <w:rFonts w:hint="eastAsia" w:cs="仿宋"/>
          <w:b w:val="0"/>
          <w:bCs w:val="0"/>
          <w:color w:val="auto"/>
          <w:sz w:val="32"/>
          <w:szCs w:val="32"/>
          <w:lang w:val="zh-CN" w:eastAsia="zh-CN" w:bidi="zh-CN"/>
        </w:rPr>
      </w:pPr>
    </w:p>
    <w:p w14:paraId="778ABC9B">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1918" w:leftChars="290" w:right="0" w:rightChars="0" w:hanging="1280" w:hangingChars="4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zh-CN" w:eastAsia="zh-CN" w:bidi="zh-CN"/>
        </w:rPr>
        <w:t>附件：1</w:t>
      </w:r>
      <w:r>
        <w:rPr>
          <w:rFonts w:hint="eastAsia" w:cs="仿宋"/>
          <w:b w:val="0"/>
          <w:bCs w:val="0"/>
          <w:color w:val="auto"/>
          <w:sz w:val="32"/>
          <w:szCs w:val="32"/>
          <w:lang w:val="en-US" w:eastAsia="zh-CN" w:bidi="zh-CN"/>
        </w:rPr>
        <w:t>.关于湖南金职伟业人力资源管理有限公司收费主体的说明</w:t>
      </w:r>
    </w:p>
    <w:p w14:paraId="7E0F6ADB">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42" w:line="360" w:lineRule="auto"/>
        <w:ind w:right="0" w:rightChars="0" w:firstLine="1600" w:firstLineChars="500"/>
        <w:jc w:val="both"/>
        <w:textAlignment w:val="auto"/>
        <w:rPr>
          <w:rFonts w:hint="eastAsia" w:cs="仿宋"/>
          <w:b w:val="0"/>
          <w:bCs w:val="0"/>
          <w:color w:val="auto"/>
          <w:sz w:val="32"/>
          <w:szCs w:val="32"/>
          <w:lang w:val="zh-CN" w:eastAsia="zh-CN" w:bidi="zh-CN"/>
        </w:rPr>
      </w:pPr>
      <w:r>
        <w:rPr>
          <w:rFonts w:hint="eastAsia" w:cs="仿宋"/>
          <w:b w:val="0"/>
          <w:bCs w:val="0"/>
          <w:color w:val="auto"/>
          <w:sz w:val="32"/>
          <w:szCs w:val="32"/>
          <w:lang w:val="en-US" w:eastAsia="zh-CN" w:bidi="zh-CN"/>
        </w:rPr>
        <w:t>2.</w:t>
      </w:r>
      <w:r>
        <w:rPr>
          <w:rFonts w:hint="eastAsia" w:cs="仿宋"/>
          <w:b w:val="0"/>
          <w:bCs w:val="0"/>
          <w:color w:val="auto"/>
          <w:sz w:val="32"/>
          <w:szCs w:val="32"/>
          <w:lang w:val="zh-CN" w:eastAsia="zh-CN" w:bidi="zh-CN"/>
        </w:rPr>
        <w:t>学员须知</w:t>
      </w:r>
    </w:p>
    <w:p w14:paraId="32A6C445">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42" w:line="360" w:lineRule="auto"/>
        <w:ind w:left="0" w:leftChars="0" w:right="0" w:rightChars="0" w:firstLine="1600" w:firstLineChars="500"/>
        <w:jc w:val="both"/>
        <w:textAlignment w:val="auto"/>
        <w:rPr>
          <w:rFonts w:hint="default" w:cs="仿宋"/>
          <w:b w:val="0"/>
          <w:bCs w:val="0"/>
          <w:color w:val="auto"/>
          <w:sz w:val="32"/>
          <w:szCs w:val="32"/>
          <w:lang w:val="en-US" w:eastAsia="zh-CN" w:bidi="zh-CN"/>
        </w:rPr>
      </w:pPr>
      <w:r>
        <w:rPr>
          <w:rFonts w:hint="eastAsia" w:cs="仿宋"/>
          <w:b w:val="0"/>
          <w:bCs w:val="0"/>
          <w:color w:val="auto"/>
          <w:sz w:val="32"/>
          <w:szCs w:val="32"/>
          <w:lang w:val="en-US" w:eastAsia="zh-CN" w:bidi="zh-CN"/>
        </w:rPr>
        <w:t>3.免责声明</w:t>
      </w:r>
    </w:p>
    <w:p w14:paraId="47147992">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1595" w:leftChars="725" w:right="0" w:rightChars="0" w:firstLine="0" w:firstLineChars="0"/>
        <w:jc w:val="both"/>
        <w:textAlignment w:val="auto"/>
        <w:rPr>
          <w:rFonts w:hint="eastAsia" w:cs="仿宋"/>
          <w:b w:val="0"/>
          <w:bCs w:val="0"/>
          <w:color w:val="auto"/>
          <w:sz w:val="32"/>
          <w:szCs w:val="32"/>
          <w:lang w:val="zh-CN" w:eastAsia="zh-CN" w:bidi="zh-CN"/>
        </w:rPr>
      </w:pPr>
      <w:r>
        <w:rPr>
          <w:rFonts w:hint="eastAsia" w:cs="仿宋"/>
          <w:b w:val="0"/>
          <w:bCs w:val="0"/>
          <w:color w:val="auto"/>
          <w:sz w:val="32"/>
          <w:szCs w:val="32"/>
          <w:lang w:val="en-US" w:eastAsia="zh-CN" w:bidi="zh-CN"/>
        </w:rPr>
        <w:t>4.</w:t>
      </w:r>
      <w:r>
        <w:rPr>
          <w:rFonts w:hint="eastAsia" w:cs="仿宋"/>
          <w:b w:val="0"/>
          <w:bCs w:val="0"/>
          <w:color w:val="000000" w:themeColor="text1"/>
          <w:sz w:val="32"/>
          <w:szCs w:val="32"/>
          <w:lang w:val="zh-CN" w:eastAsia="zh-CN" w:bidi="zh-CN"/>
          <w14:textFill>
            <w14:solidFill>
              <w14:schemeClr w14:val="tx1"/>
            </w14:solidFill>
          </w14:textFill>
        </w:rPr>
        <w:t>产后恢复职业</w:t>
      </w:r>
      <w:r>
        <w:rPr>
          <w:rFonts w:hint="eastAsia" w:cs="仿宋"/>
          <w:b w:val="0"/>
          <w:bCs w:val="0"/>
          <w:color w:val="auto"/>
          <w:sz w:val="32"/>
          <w:szCs w:val="32"/>
          <w:lang w:val="zh-CN" w:eastAsia="zh-CN" w:bidi="zh-CN"/>
        </w:rPr>
        <w:t>技能等级证书</w:t>
      </w:r>
      <w:r>
        <w:rPr>
          <w:rFonts w:hint="eastAsia" w:cs="仿宋"/>
          <w:b w:val="0"/>
          <w:bCs w:val="0"/>
          <w:color w:val="auto"/>
          <w:sz w:val="32"/>
          <w:szCs w:val="32"/>
          <w:lang w:val="en-US" w:eastAsia="zh-CN" w:bidi="zh-CN"/>
        </w:rPr>
        <w:t>师资及考评员</w:t>
      </w:r>
      <w:r>
        <w:rPr>
          <w:rFonts w:hint="eastAsia" w:cs="仿宋"/>
          <w:b w:val="0"/>
          <w:bCs w:val="0"/>
          <w:color w:val="auto"/>
          <w:sz w:val="32"/>
          <w:szCs w:val="32"/>
          <w:lang w:val="zh-CN" w:eastAsia="zh-CN" w:bidi="zh-CN"/>
        </w:rPr>
        <w:t>培训推荐表</w:t>
      </w:r>
    </w:p>
    <w:p w14:paraId="7801BEA8">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leftChars="0" w:right="0" w:rightChars="0" w:firstLine="1600" w:firstLineChars="500"/>
        <w:jc w:val="both"/>
        <w:textAlignment w:val="auto"/>
        <w:rPr>
          <w:rFonts w:hint="eastAsia" w:cs="仿宋"/>
          <w:b w:val="0"/>
          <w:bCs w:val="0"/>
          <w:color w:val="auto"/>
          <w:sz w:val="32"/>
          <w:szCs w:val="32"/>
          <w:lang w:val="en-US" w:eastAsia="zh-CN" w:bidi="zh-CN"/>
        </w:rPr>
      </w:pPr>
      <w:r>
        <w:rPr>
          <w:rFonts w:hint="eastAsia" w:cs="仿宋"/>
          <w:b w:val="0"/>
          <w:bCs w:val="0"/>
          <w:color w:val="auto"/>
          <w:sz w:val="32"/>
          <w:szCs w:val="32"/>
          <w:lang w:val="en-US" w:eastAsia="zh-CN" w:bidi="zh-CN"/>
        </w:rPr>
        <w:t>5.</w:t>
      </w:r>
      <w:r>
        <w:rPr>
          <w:rFonts w:hint="eastAsia" w:cs="仿宋"/>
          <w:b w:val="0"/>
          <w:bCs w:val="0"/>
          <w:color w:val="auto"/>
          <w:sz w:val="32"/>
          <w:szCs w:val="32"/>
          <w:lang w:val="zh-CN" w:eastAsia="zh-CN" w:bidi="zh-CN"/>
        </w:rPr>
        <w:t>产后恢复</w:t>
      </w:r>
      <w:r>
        <w:rPr>
          <w:rFonts w:hint="eastAsia" w:cs="仿宋"/>
          <w:b w:val="0"/>
          <w:bCs w:val="0"/>
          <w:color w:val="000000" w:themeColor="text1"/>
          <w:sz w:val="32"/>
          <w:szCs w:val="32"/>
          <w:lang w:val="zh-CN" w:eastAsia="zh-CN" w:bidi="zh-CN"/>
          <w14:textFill>
            <w14:solidFill>
              <w14:schemeClr w14:val="tx1"/>
            </w14:solidFill>
          </w14:textFill>
        </w:rPr>
        <w:t>职业</w:t>
      </w:r>
      <w:r>
        <w:rPr>
          <w:rFonts w:hint="eastAsia" w:cs="仿宋"/>
          <w:b w:val="0"/>
          <w:bCs w:val="0"/>
          <w:color w:val="auto"/>
          <w:sz w:val="32"/>
          <w:szCs w:val="32"/>
          <w:lang w:val="zh-CN" w:eastAsia="zh-CN" w:bidi="zh-CN"/>
        </w:rPr>
        <w:t>技能等级证书考</w:t>
      </w:r>
      <w:r>
        <w:rPr>
          <w:rFonts w:hint="eastAsia" w:cs="仿宋"/>
          <w:b w:val="0"/>
          <w:bCs w:val="0"/>
          <w:color w:val="auto"/>
          <w:sz w:val="32"/>
          <w:szCs w:val="32"/>
          <w:lang w:val="en-US" w:eastAsia="zh-CN" w:bidi="zh-CN"/>
        </w:rPr>
        <w:t>评</w:t>
      </w:r>
      <w:r>
        <w:rPr>
          <w:rFonts w:hint="eastAsia" w:cs="仿宋"/>
          <w:b w:val="0"/>
          <w:bCs w:val="0"/>
          <w:color w:val="auto"/>
          <w:sz w:val="32"/>
          <w:szCs w:val="32"/>
          <w:lang w:val="zh-CN" w:eastAsia="zh-CN" w:bidi="zh-CN"/>
        </w:rPr>
        <w:t>工作承</w:t>
      </w:r>
      <w:r>
        <w:rPr>
          <w:rFonts w:hint="eastAsia" w:cs="仿宋"/>
          <w:b w:val="0"/>
          <w:bCs w:val="0"/>
          <w:color w:val="auto"/>
          <w:sz w:val="32"/>
          <w:szCs w:val="32"/>
          <w:lang w:val="en-US" w:eastAsia="zh-CN" w:bidi="zh-CN"/>
        </w:rPr>
        <w:t>诺书</w:t>
      </w:r>
    </w:p>
    <w:p w14:paraId="077AFAB0">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firstLine="640" w:firstLineChars="200"/>
        <w:jc w:val="both"/>
        <w:textAlignment w:val="auto"/>
        <w:rPr>
          <w:rFonts w:hint="eastAsia" w:cs="仿宋"/>
          <w:b w:val="0"/>
          <w:bCs w:val="0"/>
          <w:color w:val="auto"/>
          <w:sz w:val="32"/>
          <w:szCs w:val="32"/>
          <w:lang w:val="en-US" w:eastAsia="zh-CN" w:bidi="zh-CN"/>
        </w:rPr>
      </w:pPr>
      <w:r>
        <w:rPr>
          <w:rFonts w:hint="default" w:ascii="仿宋" w:hAnsi="仿宋" w:eastAsia="仿宋" w:cs="仿宋"/>
          <w:color w:val="auto"/>
          <w:sz w:val="32"/>
          <w:szCs w:val="32"/>
          <w:lang w:val="en-US" w:eastAsia="zh-CN" w:bidi="zh-CN"/>
        </w:rPr>
        <w:drawing>
          <wp:anchor distT="0" distB="0" distL="0" distR="0" simplePos="0" relativeHeight="251662336" behindDoc="1" locked="0" layoutInCell="1" allowOverlap="1">
            <wp:simplePos x="0" y="0"/>
            <wp:positionH relativeFrom="page">
              <wp:posOffset>4533900</wp:posOffset>
            </wp:positionH>
            <wp:positionV relativeFrom="paragraph">
              <wp:posOffset>387350</wp:posOffset>
            </wp:positionV>
            <wp:extent cx="1510030" cy="1527175"/>
            <wp:effectExtent l="0" t="0" r="13970" b="15875"/>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11" cstate="print"/>
                    <a:stretch>
                      <a:fillRect/>
                    </a:stretch>
                  </pic:blipFill>
                  <pic:spPr>
                    <a:xfrm>
                      <a:off x="0" y="0"/>
                      <a:ext cx="1510332" cy="1527271"/>
                    </a:xfrm>
                    <a:prstGeom prst="rect">
                      <a:avLst/>
                    </a:prstGeom>
                  </pic:spPr>
                </pic:pic>
              </a:graphicData>
            </a:graphic>
          </wp:anchor>
        </w:drawing>
      </w:r>
    </w:p>
    <w:p w14:paraId="50C75CB3">
      <w:pPr>
        <w:pStyle w:val="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0" w:leftChars="0" w:right="0" w:rightChars="0" w:firstLine="640" w:firstLineChars="200"/>
        <w:jc w:val="both"/>
        <w:textAlignment w:val="auto"/>
        <w:rPr>
          <w:rFonts w:hint="eastAsia" w:cs="仿宋"/>
          <w:b w:val="0"/>
          <w:bCs w:val="0"/>
          <w:color w:val="auto"/>
          <w:sz w:val="32"/>
          <w:szCs w:val="32"/>
          <w:lang w:val="en-US" w:eastAsia="zh-CN" w:bidi="zh-CN"/>
        </w:rPr>
      </w:pPr>
    </w:p>
    <w:p w14:paraId="27591B4E">
      <w:pPr>
        <w:pStyle w:val="4"/>
        <w:keepNext w:val="0"/>
        <w:keepLines w:val="0"/>
        <w:pageBreakBefore w:val="0"/>
        <w:widowControl w:val="0"/>
        <w:kinsoku/>
        <w:wordWrap/>
        <w:overflowPunct/>
        <w:topLinePunct w:val="0"/>
        <w:autoSpaceDE w:val="0"/>
        <w:autoSpaceDN w:val="0"/>
        <w:bidi w:val="0"/>
        <w:adjustRightInd/>
        <w:snapToGrid/>
        <w:ind w:right="0" w:firstLine="4256" w:firstLineChars="1400"/>
        <w:jc w:val="both"/>
        <w:textAlignment w:val="auto"/>
        <w:rPr>
          <w:rFonts w:hint="default"/>
          <w:color w:val="auto"/>
          <w:sz w:val="32"/>
          <w:szCs w:val="32"/>
          <w:lang w:val="en-US"/>
        </w:rPr>
      </w:pPr>
      <w:r>
        <w:rPr>
          <w:color w:val="auto"/>
          <w:w w:val="95"/>
        </w:rPr>
        <w:t>湖南金职伟业母婴护理有限公司</w:t>
      </w:r>
    </w:p>
    <w:p w14:paraId="5857CBC4">
      <w:pPr>
        <w:pStyle w:val="4"/>
        <w:keepNext w:val="0"/>
        <w:keepLines w:val="0"/>
        <w:pageBreakBefore w:val="0"/>
        <w:widowControl w:val="0"/>
        <w:kinsoku/>
        <w:wordWrap/>
        <w:overflowPunct/>
        <w:topLinePunct w:val="0"/>
        <w:autoSpaceDE w:val="0"/>
        <w:autoSpaceDN w:val="0"/>
        <w:bidi w:val="0"/>
        <w:adjustRightInd/>
        <w:snapToGrid/>
        <w:spacing w:before="222"/>
        <w:ind w:right="0" w:firstLine="5440" w:firstLineChars="1700"/>
        <w:jc w:val="both"/>
        <w:textAlignment w:val="auto"/>
        <w:rPr>
          <w:rFonts w:hint="default" w:eastAsia="仿宋"/>
          <w:color w:val="auto"/>
          <w:sz w:val="32"/>
          <w:szCs w:val="32"/>
          <w:lang w:val="en-US" w:eastAsia="zh-CN"/>
        </w:rPr>
        <w:sectPr>
          <w:footerReference r:id="rId5" w:type="default"/>
          <w:pgSz w:w="11910" w:h="16840"/>
          <w:pgMar w:top="2098" w:right="799" w:bottom="1984" w:left="1587" w:header="0" w:footer="1213" w:gutter="0"/>
          <w:pgNumType w:fmt="decimal"/>
          <w:cols w:space="0" w:num="1"/>
          <w:rtlGutter w:val="0"/>
          <w:docGrid w:linePitch="0" w:charSpace="0"/>
        </w:sectPr>
      </w:pPr>
      <w:r>
        <w:rPr>
          <w:rFonts w:hint="eastAsia"/>
          <w:color w:val="auto"/>
          <w:sz w:val="32"/>
          <w:szCs w:val="32"/>
          <w:lang w:val="en-US" w:eastAsia="zh-CN"/>
        </w:rPr>
        <w:t>2025年06月11日</w:t>
      </w:r>
    </w:p>
    <w:p w14:paraId="01F0CDBD">
      <w:pPr>
        <w:keepNext w:val="0"/>
        <w:keepLines w:val="0"/>
        <w:pageBreakBefore w:val="0"/>
        <w:widowControl w:val="0"/>
        <w:kinsoku/>
        <w:wordWrap/>
        <w:overflowPunct/>
        <w:topLinePunct w:val="0"/>
        <w:autoSpaceDE w:val="0"/>
        <w:autoSpaceDN w:val="0"/>
        <w:bidi w:val="0"/>
        <w:adjustRightInd/>
        <w:snapToGrid/>
        <w:spacing w:before="20" w:line="360" w:lineRule="auto"/>
        <w:ind w:left="0" w:right="0" w:firstLine="0"/>
        <w:jc w:val="left"/>
        <w:textAlignment w:val="auto"/>
        <w:rPr>
          <w:rFonts w:hint="default" w:ascii="黑体" w:hAnsi="黑体" w:eastAsia="黑体" w:cs="黑体"/>
          <w:b w:val="0"/>
          <w:bCs/>
          <w:color w:val="auto"/>
          <w:w w:val="95"/>
          <w:sz w:val="32"/>
          <w:szCs w:val="32"/>
          <w:lang w:val="en-US" w:eastAsia="zh-CN"/>
        </w:rPr>
      </w:pPr>
      <w:r>
        <w:rPr>
          <w:rFonts w:hint="eastAsia" w:ascii="黑体" w:hAnsi="黑体" w:eastAsia="黑体" w:cs="黑体"/>
          <w:b w:val="0"/>
          <w:bCs/>
          <w:color w:val="auto"/>
          <w:w w:val="95"/>
          <w:sz w:val="32"/>
          <w:szCs w:val="32"/>
          <w:lang w:val="en-US" w:eastAsia="zh-CN"/>
        </w:rPr>
        <w:t>附件1</w:t>
      </w:r>
    </w:p>
    <w:p w14:paraId="5F6E4252">
      <w:pPr>
        <w:spacing w:before="20"/>
        <w:ind w:left="232" w:right="0" w:firstLine="0"/>
        <w:jc w:val="distribute"/>
        <w:rPr>
          <w:rFonts w:ascii="宋体"/>
          <w:b/>
          <w:color w:val="auto"/>
          <w:sz w:val="28"/>
          <w:szCs w:val="20"/>
        </w:rPr>
      </w:pPr>
      <w:r>
        <w:rPr>
          <w:rFonts w:hint="eastAsia" w:ascii="宋体" w:eastAsia="宋体"/>
          <w:b/>
          <w:color w:val="FF0000"/>
          <w:w w:val="95"/>
          <w:sz w:val="66"/>
        </w:rPr>
        <w:t>金职伟业</w:t>
      </w:r>
      <w:r>
        <w:rPr>
          <w:rFonts w:hint="eastAsia" w:ascii="宋体" w:eastAsia="宋体"/>
          <w:b/>
          <w:color w:val="FF0000"/>
          <w:w w:val="95"/>
          <w:sz w:val="66"/>
          <w:lang w:val="en-US" w:eastAsia="zh-CN"/>
        </w:rPr>
        <w:t>集团</w:t>
      </w:r>
      <w:r>
        <w:rPr>
          <w:rFonts w:hint="eastAsia" w:ascii="宋体" w:eastAsia="宋体"/>
          <w:b/>
          <w:color w:val="FF0000"/>
          <w:w w:val="95"/>
          <w:sz w:val="66"/>
        </w:rPr>
        <w:t>有限公司</w:t>
      </w:r>
    </w:p>
    <w:p w14:paraId="46C72E3C">
      <w:pPr>
        <w:pStyle w:val="3"/>
        <w:keepNext w:val="0"/>
        <w:keepLines w:val="0"/>
        <w:pageBreakBefore w:val="0"/>
        <w:widowControl w:val="0"/>
        <w:kinsoku/>
        <w:wordWrap/>
        <w:overflowPunct/>
        <w:topLinePunct w:val="0"/>
        <w:autoSpaceDE w:val="0"/>
        <w:autoSpaceDN w:val="0"/>
        <w:bidi w:val="0"/>
        <w:adjustRightInd/>
        <w:snapToGrid/>
        <w:spacing w:before="0" w:line="680" w:lineRule="exact"/>
        <w:ind w:left="0" w:lef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bidi="zh-CN"/>
        </w:rPr>
        <w:t>关于湖南金职伟业人力资源管理有限公司收费主体的说明</w:t>
      </w:r>
      <w:r>
        <w:rPr>
          <w:color w:val="auto"/>
        </w:rPr>
        <mc:AlternateContent>
          <mc:Choice Requires="wps">
            <w:drawing>
              <wp:anchor distT="0" distB="0" distL="114300" distR="114300" simplePos="0" relativeHeight="251666432" behindDoc="1" locked="0" layoutInCell="1" allowOverlap="1">
                <wp:simplePos x="0" y="0"/>
                <wp:positionH relativeFrom="page">
                  <wp:posOffset>727710</wp:posOffset>
                </wp:positionH>
                <wp:positionV relativeFrom="paragraph">
                  <wp:posOffset>45085</wp:posOffset>
                </wp:positionV>
                <wp:extent cx="6172200" cy="125730"/>
                <wp:effectExtent l="0" t="0" r="0" b="7620"/>
                <wp:wrapTopAndBottom/>
                <wp:docPr id="9" name="任意多边形 9"/>
                <wp:cNvGraphicFramePr/>
                <a:graphic xmlns:a="http://schemas.openxmlformats.org/drawingml/2006/main">
                  <a:graphicData uri="http://schemas.microsoft.com/office/word/2010/wordprocessingShape">
                    <wps:wsp>
                      <wps:cNvSpPr/>
                      <wps:spPr>
                        <a:xfrm>
                          <a:off x="0" y="0"/>
                          <a:ext cx="6172200" cy="125730"/>
                        </a:xfrm>
                        <a:custGeom>
                          <a:avLst/>
                          <a:gdLst/>
                          <a:ahLst/>
                          <a:cxnLst/>
                          <a:pathLst>
                            <a:path w="9406" h="158">
                              <a:moveTo>
                                <a:pt x="0" y="98"/>
                              </a:moveTo>
                              <a:lnTo>
                                <a:pt x="0" y="8"/>
                              </a:lnTo>
                              <a:lnTo>
                                <a:pt x="9406" y="0"/>
                              </a:lnTo>
                              <a:lnTo>
                                <a:pt x="9406" y="90"/>
                              </a:lnTo>
                              <a:lnTo>
                                <a:pt x="0" y="98"/>
                              </a:lnTo>
                              <a:close/>
                              <a:moveTo>
                                <a:pt x="0" y="158"/>
                              </a:moveTo>
                              <a:lnTo>
                                <a:pt x="0" y="128"/>
                              </a:lnTo>
                              <a:lnTo>
                                <a:pt x="9406" y="120"/>
                              </a:lnTo>
                              <a:lnTo>
                                <a:pt x="9406" y="150"/>
                              </a:lnTo>
                              <a:lnTo>
                                <a:pt x="0" y="158"/>
                              </a:lnTo>
                              <a:close/>
                            </a:path>
                          </a:pathLst>
                        </a:custGeom>
                        <a:solidFill>
                          <a:srgbClr val="FF0000"/>
                        </a:solidFill>
                        <a:ln>
                          <a:noFill/>
                        </a:ln>
                      </wps:spPr>
                      <wps:bodyPr upright="1"/>
                    </wps:wsp>
                  </a:graphicData>
                </a:graphic>
              </wp:anchor>
            </w:drawing>
          </mc:Choice>
          <mc:Fallback>
            <w:pict>
              <v:shape id="_x0000_s1026" o:spid="_x0000_s1026" o:spt="100" style="position:absolute;left:0pt;margin-left:57.3pt;margin-top:3.55pt;height:9.9pt;width:486pt;mso-position-horizontal-relative:page;mso-wrap-distance-bottom:0pt;mso-wrap-distance-top:0pt;z-index:-251650048;mso-width-relative:page;mso-height-relative:page;" fillcolor="#FF0000" filled="t" stroked="f" coordsize="9406,158" o:gfxdata="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nse5n2QAAAAkBAAAPAAAAAAAAAAEAIAAAACIA&#10;AABkcnMvZG93bnJldi54bWxQSwECFAAUAAAACACHTuJAwPnO60ECAABRBQAADgAAAAAAAAABACAA&#10;AAAoAQAAZHJzL2Uyb0RvYy54bWxQSwUGAAAAAAYABgBZAQAA2wUAAAAA&#10;" path="m0,98l0,8,9406,0,9406,90,0,98xm0,158l0,128,9406,120,9406,150,0,158xe">
                <v:fill on="t" focussize="0,0"/>
                <v:stroke on="f"/>
                <v:imagedata o:title=""/>
                <o:lock v:ext="edit" aspectratio="f"/>
                <w10:wrap type="topAndBottom"/>
              </v:shape>
            </w:pict>
          </mc:Fallback>
        </mc:AlternateContent>
      </w:r>
    </w:p>
    <w:p w14:paraId="24D40052">
      <w:pPr>
        <w:pStyle w:val="4"/>
        <w:keepNext w:val="0"/>
        <w:keepLines w:val="0"/>
        <w:pageBreakBefore w:val="0"/>
        <w:widowControl w:val="0"/>
        <w:kinsoku/>
        <w:wordWrap/>
        <w:overflowPunct/>
        <w:topLinePunct w:val="0"/>
        <w:autoSpaceDE w:val="0"/>
        <w:autoSpaceDN w:val="0"/>
        <w:bidi w:val="0"/>
        <w:adjustRightInd/>
        <w:snapToGrid/>
        <w:spacing w:line="360" w:lineRule="auto"/>
        <w:ind w:firstLine="883" w:firstLineChars="200"/>
        <w:textAlignment w:val="auto"/>
        <w:rPr>
          <w:b/>
          <w:color w:val="auto"/>
          <w:sz w:val="44"/>
          <w:szCs w:val="44"/>
        </w:rPr>
      </w:pPr>
    </w:p>
    <w:p w14:paraId="5D5024F7">
      <w:pPr>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640" w:firstLineChars="200"/>
        <w:jc w:val="both"/>
        <w:textAlignment w:val="auto"/>
        <w:rPr>
          <w:rFonts w:hint="eastAsia"/>
          <w:color w:val="auto"/>
          <w:sz w:val="32"/>
          <w:szCs w:val="32"/>
          <w:lang w:val="zh-CN" w:eastAsia="zh-CN"/>
        </w:rPr>
      </w:pPr>
      <w:r>
        <w:rPr>
          <w:rFonts w:hint="eastAsia"/>
          <w:color w:val="auto"/>
          <w:sz w:val="32"/>
          <w:szCs w:val="32"/>
          <w:lang w:val="zh-CN" w:eastAsia="zh-CN"/>
        </w:rPr>
        <w:t>举办单位为湖南金职伟业母婴护理有限公司（纳税人识别号为91430102698566128C，法定代表人为彭英），</w:t>
      </w:r>
      <w:r>
        <w:rPr>
          <w:rFonts w:hint="eastAsia"/>
          <w:color w:val="auto"/>
          <w:sz w:val="32"/>
          <w:szCs w:val="32"/>
          <w:lang w:val="en-US" w:eastAsia="zh-CN"/>
        </w:rPr>
        <w:t>湖南金职伟业人力资源管理有限公司</w:t>
      </w:r>
      <w:r>
        <w:rPr>
          <w:rFonts w:hint="eastAsia"/>
          <w:color w:val="auto"/>
          <w:sz w:val="32"/>
          <w:szCs w:val="32"/>
          <w:lang w:val="zh-CN" w:eastAsia="zh-CN"/>
        </w:rPr>
        <w:t>（纳税人识别号</w:t>
      </w:r>
      <w:r>
        <w:rPr>
          <w:rFonts w:hint="eastAsia"/>
          <w:color w:val="auto"/>
          <w:sz w:val="32"/>
          <w:szCs w:val="32"/>
          <w:lang w:val="en-US" w:eastAsia="zh-CN"/>
        </w:rPr>
        <w:t>91430111MA7BK1BF4D</w:t>
      </w:r>
      <w:r>
        <w:rPr>
          <w:rFonts w:hint="eastAsia"/>
          <w:color w:val="auto"/>
          <w:sz w:val="32"/>
          <w:szCs w:val="32"/>
          <w:lang w:val="zh-CN" w:eastAsia="zh-CN"/>
        </w:rPr>
        <w:t>，法定代表人为彭英）</w:t>
      </w:r>
      <w:r>
        <w:rPr>
          <w:rFonts w:hint="eastAsia"/>
          <w:color w:val="auto"/>
          <w:sz w:val="32"/>
          <w:szCs w:val="32"/>
          <w:lang w:val="en-US" w:eastAsia="zh-CN"/>
        </w:rPr>
        <w:t>同属于金职伟业集团有限</w:t>
      </w:r>
      <w:r>
        <w:rPr>
          <w:rFonts w:hint="eastAsia"/>
          <w:color w:val="auto"/>
          <w:sz w:val="32"/>
          <w:szCs w:val="32"/>
          <w:lang w:val="zh-CN" w:eastAsia="zh-CN"/>
        </w:rPr>
        <w:t>公司（纳税人识别号为91430111MA4L2Y0X79，法定代表人为彭英）</w:t>
      </w:r>
      <w:r>
        <w:rPr>
          <w:rFonts w:hint="eastAsia"/>
          <w:color w:val="auto"/>
          <w:sz w:val="32"/>
          <w:szCs w:val="32"/>
          <w:lang w:val="en-US" w:eastAsia="zh-CN"/>
        </w:rPr>
        <w:t>的子公司</w:t>
      </w:r>
      <w:r>
        <w:rPr>
          <w:rFonts w:hint="eastAsia"/>
          <w:color w:val="auto"/>
          <w:sz w:val="32"/>
          <w:szCs w:val="32"/>
          <w:lang w:val="zh-CN" w:eastAsia="zh-CN"/>
        </w:rPr>
        <w:t>，</w:t>
      </w:r>
      <w:r>
        <w:rPr>
          <w:rFonts w:hint="eastAsia"/>
          <w:color w:val="auto"/>
          <w:sz w:val="32"/>
          <w:szCs w:val="32"/>
          <w:lang w:val="en-US" w:eastAsia="zh-CN"/>
        </w:rPr>
        <w:t>现金职伟业集团有限公司委托湖南金职伟业人力资源管理有限公司对2025年第一期1+X产后恢复职业技能等级证书师资及考评员培训班进行收款，</w:t>
      </w:r>
      <w:r>
        <w:rPr>
          <w:rFonts w:hint="eastAsia"/>
          <w:color w:val="auto"/>
          <w:sz w:val="32"/>
          <w:szCs w:val="32"/>
          <w:lang w:val="zh-CN" w:eastAsia="zh-CN"/>
        </w:rPr>
        <w:t>特此说明。</w:t>
      </w:r>
    </w:p>
    <w:p w14:paraId="6AC3FA27">
      <w:pPr>
        <w:keepNext w:val="0"/>
        <w:keepLines w:val="0"/>
        <w:pageBreakBefore w:val="0"/>
        <w:widowControl w:val="0"/>
        <w:kinsoku/>
        <w:wordWrap/>
        <w:overflowPunct/>
        <w:topLinePunct w:val="0"/>
        <w:autoSpaceDE w:val="0"/>
        <w:autoSpaceDN w:val="0"/>
        <w:bidi w:val="0"/>
        <w:adjustRightInd/>
        <w:snapToGrid/>
        <w:spacing w:after="0" w:line="360" w:lineRule="auto"/>
        <w:ind w:right="-370" w:rightChars="-168" w:firstLine="640" w:firstLineChars="200"/>
        <w:jc w:val="both"/>
        <w:textAlignment w:val="auto"/>
        <w:rPr>
          <w:rFonts w:hint="eastAsia"/>
          <w:color w:val="auto"/>
          <w:sz w:val="32"/>
          <w:szCs w:val="32"/>
          <w:lang w:val="zh-CN" w:eastAsia="zh-CN"/>
        </w:rPr>
      </w:pPr>
      <w:r>
        <w:rPr>
          <w:rFonts w:hint="eastAsia"/>
          <w:color w:val="auto"/>
          <w:sz w:val="32"/>
          <w:szCs w:val="32"/>
          <w:lang w:val="zh-CN" w:eastAsia="zh-CN"/>
        </w:rPr>
        <w:drawing>
          <wp:anchor distT="0" distB="0" distL="114300" distR="114300" simplePos="0" relativeHeight="251664384" behindDoc="1" locked="0" layoutInCell="1" allowOverlap="1">
            <wp:simplePos x="0" y="0"/>
            <wp:positionH relativeFrom="column">
              <wp:posOffset>3275965</wp:posOffset>
            </wp:positionH>
            <wp:positionV relativeFrom="paragraph">
              <wp:posOffset>260350</wp:posOffset>
            </wp:positionV>
            <wp:extent cx="2345055" cy="2459355"/>
            <wp:effectExtent l="0" t="0" r="1905" b="9525"/>
            <wp:wrapNone/>
            <wp:docPr id="1" name="图片 1" descr="acf82c38a0a5aedcbac440eb1377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cf82c38a0a5aedcbac440eb1377cef"/>
                    <pic:cNvPicPr>
                      <a:picLocks noChangeAspect="1"/>
                    </pic:cNvPicPr>
                  </pic:nvPicPr>
                  <pic:blipFill>
                    <a:blip r:embed="rId12"/>
                    <a:stretch>
                      <a:fillRect/>
                    </a:stretch>
                  </pic:blipFill>
                  <pic:spPr>
                    <a:xfrm>
                      <a:off x="0" y="0"/>
                      <a:ext cx="2345055" cy="2459355"/>
                    </a:xfrm>
                    <a:prstGeom prst="rect">
                      <a:avLst/>
                    </a:prstGeom>
                  </pic:spPr>
                </pic:pic>
              </a:graphicData>
            </a:graphic>
          </wp:anchor>
        </w:drawing>
      </w:r>
    </w:p>
    <w:p w14:paraId="506E6DE5">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color w:val="auto"/>
          <w:sz w:val="32"/>
          <w:szCs w:val="32"/>
        </w:rPr>
      </w:pPr>
    </w:p>
    <w:p w14:paraId="09B5D41B">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color w:val="auto"/>
          <w:sz w:val="32"/>
          <w:szCs w:val="32"/>
        </w:rPr>
      </w:pPr>
    </w:p>
    <w:p w14:paraId="2DD122D6">
      <w:pPr>
        <w:keepNext w:val="0"/>
        <w:keepLines w:val="0"/>
        <w:pageBreakBefore w:val="0"/>
        <w:widowControl w:val="0"/>
        <w:kinsoku/>
        <w:wordWrap/>
        <w:overflowPunct/>
        <w:topLinePunct w:val="0"/>
        <w:autoSpaceDE w:val="0"/>
        <w:autoSpaceDN w:val="0"/>
        <w:bidi w:val="0"/>
        <w:adjustRightInd/>
        <w:snapToGrid/>
        <w:spacing w:after="0" w:line="360" w:lineRule="auto"/>
        <w:ind w:left="0" w:right="0" w:firstLine="640" w:firstLineChars="200"/>
        <w:jc w:val="center"/>
        <w:textAlignment w:val="auto"/>
        <w:rPr>
          <w:rFonts w:hint="eastAsia"/>
          <w:color w:val="auto"/>
          <w:sz w:val="32"/>
          <w:szCs w:val="32"/>
          <w:lang w:val="en-US" w:eastAsia="zh-CN"/>
        </w:rPr>
      </w:pPr>
      <w:r>
        <w:rPr>
          <w:rFonts w:hint="eastAsia"/>
          <w:color w:val="auto"/>
          <w:sz w:val="32"/>
          <w:szCs w:val="32"/>
          <w:lang w:val="en-US" w:eastAsia="zh-CN"/>
        </w:rPr>
        <w:t xml:space="preserve">                               金职伟业集团有限公司</w:t>
      </w:r>
    </w:p>
    <w:p w14:paraId="589E3DCB">
      <w:pPr>
        <w:keepNext w:val="0"/>
        <w:keepLines w:val="0"/>
        <w:pageBreakBefore w:val="0"/>
        <w:widowControl w:val="0"/>
        <w:kinsoku/>
        <w:wordWrap/>
        <w:overflowPunct/>
        <w:topLinePunct w:val="0"/>
        <w:autoSpaceDE w:val="0"/>
        <w:autoSpaceDN w:val="0"/>
        <w:bidi w:val="0"/>
        <w:adjustRightInd/>
        <w:snapToGrid/>
        <w:spacing w:after="0" w:line="360" w:lineRule="auto"/>
        <w:ind w:left="0" w:right="0" w:firstLine="640" w:firstLineChars="200"/>
        <w:jc w:val="center"/>
        <w:textAlignment w:val="auto"/>
        <w:rPr>
          <w:rFonts w:hint="default"/>
          <w:color w:val="auto"/>
          <w:sz w:val="32"/>
          <w:szCs w:val="32"/>
          <w:lang w:val="en-US" w:eastAsia="zh-CN"/>
        </w:rPr>
      </w:pPr>
      <w:r>
        <w:rPr>
          <w:rFonts w:hint="eastAsia"/>
          <w:color w:val="auto"/>
          <w:sz w:val="32"/>
          <w:szCs w:val="32"/>
          <w:lang w:val="en-US" w:eastAsia="zh-CN"/>
        </w:rPr>
        <w:t xml:space="preserve">                                 2025年06月11日</w:t>
      </w:r>
    </w:p>
    <w:p w14:paraId="255216B7">
      <w:pPr>
        <w:rPr>
          <w:rFonts w:hint="eastAsia"/>
          <w:color w:val="auto"/>
          <w:sz w:val="32"/>
          <w:szCs w:val="32"/>
        </w:rPr>
      </w:pPr>
      <w:r>
        <w:rPr>
          <w:rFonts w:hint="eastAsia"/>
          <w:color w:val="auto"/>
          <w:sz w:val="32"/>
          <w:szCs w:val="32"/>
        </w:rPr>
        <w:br w:type="page"/>
      </w:r>
    </w:p>
    <w:p w14:paraId="4F35A09C">
      <w:pPr>
        <w:keepNext w:val="0"/>
        <w:keepLines w:val="0"/>
        <w:pageBreakBefore w:val="0"/>
        <w:widowControl w:val="0"/>
        <w:kinsoku/>
        <w:wordWrap/>
        <w:overflowPunct/>
        <w:topLinePunct w:val="0"/>
        <w:autoSpaceDE w:val="0"/>
        <w:autoSpaceDN w:val="0"/>
        <w:bidi w:val="0"/>
        <w:adjustRightInd/>
        <w:snapToGrid/>
        <w:spacing w:before="0" w:after="0" w:line="360" w:lineRule="auto"/>
        <w:ind w:right="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2</w:t>
      </w:r>
    </w:p>
    <w:p w14:paraId="2EC92F4C">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center"/>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学员须知</w:t>
      </w:r>
    </w:p>
    <w:p w14:paraId="578978E0">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rPr>
      </w:pPr>
      <w:r>
        <w:rPr>
          <w:rFonts w:hint="eastAsia"/>
          <w:color w:val="auto"/>
          <w:sz w:val="32"/>
          <w:szCs w:val="32"/>
        </w:rPr>
        <w:t>各位学员</w:t>
      </w:r>
      <w:r>
        <w:rPr>
          <w:rFonts w:hint="eastAsia"/>
          <w:color w:val="auto"/>
          <w:sz w:val="32"/>
          <w:szCs w:val="32"/>
          <w:lang w:eastAsia="zh-CN"/>
        </w:rPr>
        <w:t>：</w:t>
      </w:r>
    </w:p>
    <w:p w14:paraId="7D30F7D6">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大家好！</w:t>
      </w:r>
    </w:p>
    <w:p w14:paraId="2DC440D6">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color w:val="auto"/>
          <w:sz w:val="32"/>
          <w:szCs w:val="32"/>
        </w:rPr>
      </w:pPr>
      <w:r>
        <w:rPr>
          <w:rFonts w:hint="eastAsia"/>
          <w:color w:val="auto"/>
          <w:sz w:val="32"/>
          <w:szCs w:val="32"/>
          <w:lang w:val="en-US" w:eastAsia="zh-CN"/>
        </w:rPr>
        <w:t>为圆满完成本次培训，</w:t>
      </w:r>
      <w:r>
        <w:rPr>
          <w:rFonts w:hint="eastAsia"/>
          <w:color w:val="auto"/>
          <w:sz w:val="32"/>
          <w:szCs w:val="32"/>
        </w:rPr>
        <w:t>现将相关</w:t>
      </w:r>
      <w:r>
        <w:rPr>
          <w:rFonts w:hint="eastAsia"/>
          <w:color w:val="auto"/>
          <w:sz w:val="32"/>
          <w:szCs w:val="32"/>
          <w:lang w:val="en-US" w:eastAsia="zh-CN"/>
        </w:rPr>
        <w:t>事项</w:t>
      </w:r>
      <w:r>
        <w:rPr>
          <w:rFonts w:hint="eastAsia"/>
          <w:color w:val="auto"/>
          <w:sz w:val="32"/>
          <w:szCs w:val="32"/>
        </w:rPr>
        <w:t>，</w:t>
      </w:r>
      <w:r>
        <w:rPr>
          <w:rFonts w:hint="eastAsia"/>
          <w:color w:val="auto"/>
          <w:sz w:val="32"/>
          <w:szCs w:val="32"/>
          <w:lang w:val="en-US" w:eastAsia="zh-CN"/>
        </w:rPr>
        <w:t>说明如下</w:t>
      </w:r>
      <w:r>
        <w:rPr>
          <w:rFonts w:hint="eastAsia"/>
          <w:color w:val="auto"/>
          <w:sz w:val="32"/>
          <w:szCs w:val="32"/>
        </w:rPr>
        <w:t>：</w:t>
      </w:r>
    </w:p>
    <w:p w14:paraId="724B29E3">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default"/>
          <w:b/>
          <w:bCs/>
          <w:color w:val="auto"/>
          <w:sz w:val="32"/>
          <w:szCs w:val="32"/>
          <w:lang w:val="en-US" w:eastAsia="zh-CN"/>
        </w:rPr>
      </w:pPr>
      <w:r>
        <w:rPr>
          <w:rFonts w:hint="eastAsia" w:ascii="黑体" w:hAnsi="黑体" w:eastAsia="黑体" w:cs="黑体"/>
          <w:b w:val="0"/>
          <w:bCs w:val="0"/>
          <w:color w:val="auto"/>
          <w:sz w:val="32"/>
          <w:szCs w:val="32"/>
          <w:lang w:val="en-US" w:eastAsia="zh-CN"/>
        </w:rPr>
        <w:t>一、</w:t>
      </w:r>
      <w:r>
        <w:rPr>
          <w:rFonts w:hint="eastAsia" w:ascii="黑体" w:hAnsi="黑体" w:eastAsia="黑体" w:cs="黑体"/>
          <w:b w:val="0"/>
          <w:bCs w:val="0"/>
          <w:color w:val="auto"/>
          <w:sz w:val="32"/>
          <w:szCs w:val="32"/>
        </w:rPr>
        <w:t>食宿</w:t>
      </w:r>
      <w:r>
        <w:rPr>
          <w:rFonts w:hint="eastAsia" w:ascii="黑体" w:hAnsi="黑体" w:eastAsia="黑体" w:cs="黑体"/>
          <w:b w:val="0"/>
          <w:bCs w:val="0"/>
          <w:color w:val="auto"/>
          <w:sz w:val="32"/>
          <w:szCs w:val="32"/>
          <w:lang w:val="en-US" w:eastAsia="zh-CN"/>
        </w:rPr>
        <w:t>安排</w:t>
      </w:r>
      <w:r>
        <w:rPr>
          <w:rFonts w:hint="eastAsia"/>
          <w:b/>
          <w:bCs/>
          <w:color w:val="auto"/>
          <w:sz w:val="32"/>
          <w:szCs w:val="32"/>
          <w:lang w:val="en-US" w:eastAsia="zh-CN"/>
        </w:rPr>
        <w:t xml:space="preserve"> </w:t>
      </w:r>
    </w:p>
    <w:p w14:paraId="0ABA476B">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0" w:firstLineChars="200"/>
        <w:textAlignment w:val="auto"/>
        <w:rPr>
          <w:rFonts w:hint="default"/>
          <w:color w:val="auto"/>
          <w:sz w:val="32"/>
          <w:szCs w:val="32"/>
          <w:highlight w:val="yellow"/>
          <w:lang w:val="en-US" w:eastAsia="zh-CN"/>
        </w:rPr>
      </w:pPr>
      <w:r>
        <w:rPr>
          <w:rFonts w:hint="eastAsia"/>
          <w:color w:val="auto"/>
          <w:sz w:val="32"/>
          <w:szCs w:val="32"/>
          <w:lang w:val="en-US" w:eastAsia="zh-CN"/>
        </w:rPr>
        <w:t>培训</w:t>
      </w:r>
      <w:r>
        <w:rPr>
          <w:rFonts w:hint="eastAsia"/>
          <w:color w:val="auto"/>
          <w:sz w:val="32"/>
          <w:szCs w:val="32"/>
          <w:lang w:val="zh-CN" w:eastAsia="zh-CN"/>
        </w:rPr>
        <w:t>统一安排食宿，</w:t>
      </w:r>
      <w:r>
        <w:rPr>
          <w:rFonts w:hint="eastAsia"/>
          <w:color w:val="auto"/>
          <w:sz w:val="32"/>
          <w:szCs w:val="32"/>
          <w:lang w:val="en-US" w:eastAsia="zh-CN"/>
        </w:rPr>
        <w:t>具体地点以班级微信群通知为准</w:t>
      </w:r>
    </w:p>
    <w:p w14:paraId="03B72EF9">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3" w:firstLineChars="200"/>
        <w:jc w:val="both"/>
        <w:textAlignment w:val="auto"/>
        <w:rPr>
          <w:rFonts w:hint="eastAsia"/>
          <w:b/>
          <w:bCs/>
          <w:color w:val="auto"/>
          <w:sz w:val="32"/>
          <w:szCs w:val="32"/>
        </w:rPr>
      </w:pPr>
      <w:r>
        <w:rPr>
          <w:rFonts w:hint="eastAsia"/>
          <w:b/>
          <w:bCs/>
          <w:color w:val="auto"/>
          <w:sz w:val="32"/>
          <w:szCs w:val="32"/>
        </w:rPr>
        <w:t>具体住宿与用餐详情如下：</w:t>
      </w:r>
    </w:p>
    <w:p w14:paraId="189E7D16">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3" w:firstLineChars="200"/>
        <w:jc w:val="both"/>
        <w:textAlignment w:val="auto"/>
        <w:rPr>
          <w:rFonts w:hint="eastAsia"/>
          <w:color w:val="auto"/>
          <w:sz w:val="32"/>
          <w:szCs w:val="32"/>
        </w:rPr>
      </w:pPr>
      <w:r>
        <w:rPr>
          <w:rFonts w:hint="eastAsia"/>
          <w:b/>
          <w:bCs/>
          <w:color w:val="auto"/>
          <w:sz w:val="32"/>
          <w:szCs w:val="32"/>
        </w:rPr>
        <w:t>住宿：</w:t>
      </w:r>
      <w:r>
        <w:rPr>
          <w:rFonts w:hint="eastAsia"/>
          <w:b w:val="0"/>
          <w:bCs w:val="0"/>
          <w:color w:val="auto"/>
          <w:sz w:val="32"/>
          <w:szCs w:val="32"/>
          <w:lang w:val="en-US" w:eastAsia="zh-CN"/>
        </w:rPr>
        <w:t>7</w:t>
      </w:r>
      <w:r>
        <w:rPr>
          <w:rFonts w:hint="eastAsia"/>
          <w:color w:val="auto"/>
          <w:sz w:val="32"/>
          <w:szCs w:val="32"/>
        </w:rPr>
        <w:t>月</w:t>
      </w:r>
      <w:r>
        <w:rPr>
          <w:rFonts w:hint="eastAsia"/>
          <w:color w:val="auto"/>
          <w:sz w:val="32"/>
          <w:szCs w:val="32"/>
          <w:lang w:val="en-US" w:eastAsia="zh-CN"/>
        </w:rPr>
        <w:t>17</w:t>
      </w:r>
      <w:r>
        <w:rPr>
          <w:rFonts w:hint="eastAsia"/>
          <w:color w:val="auto"/>
          <w:sz w:val="32"/>
          <w:szCs w:val="32"/>
        </w:rPr>
        <w:t>日-</w:t>
      </w:r>
      <w:r>
        <w:rPr>
          <w:rFonts w:hint="eastAsia"/>
          <w:color w:val="auto"/>
          <w:sz w:val="32"/>
          <w:szCs w:val="32"/>
          <w:lang w:val="en-US" w:eastAsia="zh-CN"/>
        </w:rPr>
        <w:t>7月23日</w:t>
      </w:r>
      <w:r>
        <w:rPr>
          <w:rFonts w:hint="eastAsia"/>
          <w:color w:val="auto"/>
          <w:sz w:val="32"/>
          <w:szCs w:val="32"/>
        </w:rPr>
        <w:t>共</w:t>
      </w:r>
      <w:r>
        <w:rPr>
          <w:rFonts w:hint="eastAsia"/>
          <w:color w:val="auto"/>
          <w:sz w:val="32"/>
          <w:szCs w:val="32"/>
          <w:lang w:val="en-US" w:eastAsia="zh-CN"/>
        </w:rPr>
        <w:t>7</w:t>
      </w:r>
      <w:r>
        <w:rPr>
          <w:rFonts w:hint="eastAsia"/>
          <w:color w:val="auto"/>
          <w:sz w:val="32"/>
          <w:szCs w:val="32"/>
        </w:rPr>
        <w:t>晚</w:t>
      </w:r>
      <w:r>
        <w:rPr>
          <w:rFonts w:hint="eastAsia"/>
          <w:color w:val="auto"/>
          <w:sz w:val="32"/>
          <w:szCs w:val="32"/>
          <w:lang w:eastAsia="zh-CN"/>
        </w:rPr>
        <w:t>，</w:t>
      </w:r>
      <w:r>
        <w:rPr>
          <w:rFonts w:hint="eastAsia"/>
          <w:color w:val="auto"/>
          <w:sz w:val="32"/>
          <w:szCs w:val="32"/>
          <w:lang w:val="en-US" w:eastAsia="zh-CN"/>
        </w:rPr>
        <w:t>培训结束当晚不提供住宿</w:t>
      </w:r>
      <w:r>
        <w:rPr>
          <w:rFonts w:hint="eastAsia"/>
          <w:color w:val="auto"/>
          <w:sz w:val="32"/>
          <w:szCs w:val="32"/>
        </w:rPr>
        <w:t>。本次培训提供标准间（两人一间，会与其他院校老师拼房）</w:t>
      </w:r>
      <w:r>
        <w:rPr>
          <w:rFonts w:hint="eastAsia"/>
          <w:color w:val="auto"/>
          <w:sz w:val="32"/>
          <w:szCs w:val="32"/>
          <w:lang w:val="en-US" w:eastAsia="zh-CN"/>
        </w:rPr>
        <w:t>与单间（一人一间）</w:t>
      </w:r>
      <w:r>
        <w:rPr>
          <w:rFonts w:hint="eastAsia"/>
          <w:color w:val="auto"/>
          <w:sz w:val="32"/>
          <w:szCs w:val="32"/>
        </w:rPr>
        <w:t>；由于其他培训安排，无法安排延期住宿，有需要延期住宿的老师可自行安排。</w:t>
      </w:r>
    </w:p>
    <w:p w14:paraId="1FBE3485">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3" w:firstLineChars="200"/>
        <w:jc w:val="both"/>
        <w:textAlignment w:val="auto"/>
        <w:rPr>
          <w:rFonts w:hint="eastAsia"/>
          <w:color w:val="auto"/>
          <w:sz w:val="32"/>
          <w:szCs w:val="32"/>
        </w:rPr>
      </w:pPr>
      <w:r>
        <w:rPr>
          <w:rFonts w:hint="eastAsia"/>
          <w:b/>
          <w:bCs/>
          <w:color w:val="auto"/>
          <w:sz w:val="32"/>
          <w:szCs w:val="32"/>
        </w:rPr>
        <w:t>餐</w:t>
      </w:r>
      <w:r>
        <w:rPr>
          <w:rFonts w:hint="eastAsia"/>
          <w:b/>
          <w:bCs/>
          <w:color w:val="auto"/>
          <w:sz w:val="32"/>
          <w:szCs w:val="32"/>
          <w:lang w:val="en-US" w:eastAsia="zh-CN"/>
        </w:rPr>
        <w:t>饮</w:t>
      </w:r>
      <w:r>
        <w:rPr>
          <w:rFonts w:hint="eastAsia"/>
          <w:b/>
          <w:bCs/>
          <w:color w:val="auto"/>
          <w:sz w:val="32"/>
          <w:szCs w:val="32"/>
        </w:rPr>
        <w:t>：</w:t>
      </w:r>
      <w:r>
        <w:rPr>
          <w:rFonts w:hint="eastAsia"/>
          <w:b w:val="0"/>
          <w:bCs w:val="0"/>
          <w:color w:val="auto"/>
          <w:sz w:val="32"/>
          <w:szCs w:val="32"/>
          <w:lang w:val="en-US" w:eastAsia="zh-CN"/>
        </w:rPr>
        <w:t>报到当天餐饮自行安排。</w:t>
      </w:r>
      <w:r>
        <w:rPr>
          <w:rFonts w:hint="eastAsia"/>
          <w:color w:val="auto"/>
          <w:sz w:val="32"/>
          <w:szCs w:val="32"/>
          <w:lang w:val="en-US" w:eastAsia="zh-CN"/>
        </w:rPr>
        <w:t>培训</w:t>
      </w:r>
      <w:r>
        <w:rPr>
          <w:rFonts w:hint="eastAsia"/>
          <w:color w:val="auto"/>
          <w:sz w:val="32"/>
          <w:szCs w:val="32"/>
        </w:rPr>
        <w:t>期间，凭餐票在餐厅用餐，餐票一人一票</w:t>
      </w:r>
      <w:r>
        <w:rPr>
          <w:rFonts w:hint="eastAsia"/>
          <w:color w:val="auto"/>
          <w:sz w:val="32"/>
          <w:szCs w:val="32"/>
          <w:lang w:eastAsia="zh-CN"/>
        </w:rPr>
        <w:t>，</w:t>
      </w:r>
      <w:r>
        <w:rPr>
          <w:rFonts w:hint="eastAsia"/>
          <w:color w:val="auto"/>
          <w:sz w:val="32"/>
          <w:szCs w:val="32"/>
        </w:rPr>
        <w:t>餐票当日当次有效，过期作废。本次</w:t>
      </w:r>
      <w:r>
        <w:rPr>
          <w:rFonts w:hint="eastAsia"/>
          <w:color w:val="auto"/>
          <w:sz w:val="32"/>
          <w:szCs w:val="32"/>
          <w:lang w:val="en-US" w:eastAsia="zh-CN"/>
        </w:rPr>
        <w:t>培训</w:t>
      </w:r>
      <w:r>
        <w:rPr>
          <w:rFonts w:hint="eastAsia"/>
          <w:color w:val="auto"/>
          <w:sz w:val="32"/>
          <w:szCs w:val="32"/>
        </w:rPr>
        <w:t>共含</w:t>
      </w:r>
      <w:r>
        <w:rPr>
          <w:rFonts w:hint="eastAsia"/>
          <w:color w:val="auto"/>
          <w:sz w:val="32"/>
          <w:szCs w:val="32"/>
          <w:lang w:val="en-US" w:eastAsia="zh-CN"/>
        </w:rPr>
        <w:t>7</w:t>
      </w:r>
      <w:r>
        <w:rPr>
          <w:rFonts w:hint="eastAsia"/>
          <w:color w:val="auto"/>
          <w:sz w:val="32"/>
          <w:szCs w:val="32"/>
        </w:rPr>
        <w:t>次早餐、</w:t>
      </w:r>
      <w:r>
        <w:rPr>
          <w:rFonts w:hint="eastAsia"/>
          <w:color w:val="auto"/>
          <w:sz w:val="32"/>
          <w:szCs w:val="32"/>
          <w:lang w:val="en-US" w:eastAsia="zh-CN"/>
        </w:rPr>
        <w:t>7</w:t>
      </w:r>
      <w:r>
        <w:rPr>
          <w:rFonts w:hint="eastAsia"/>
          <w:color w:val="auto"/>
          <w:sz w:val="32"/>
          <w:szCs w:val="32"/>
        </w:rPr>
        <w:t>次中餐、</w:t>
      </w:r>
      <w:r>
        <w:rPr>
          <w:rFonts w:hint="eastAsia"/>
          <w:color w:val="auto"/>
          <w:sz w:val="32"/>
          <w:szCs w:val="32"/>
          <w:lang w:val="en-US" w:eastAsia="zh-CN"/>
        </w:rPr>
        <w:t>6</w:t>
      </w:r>
      <w:r>
        <w:rPr>
          <w:rFonts w:hint="eastAsia"/>
          <w:color w:val="auto"/>
          <w:sz w:val="32"/>
          <w:szCs w:val="32"/>
        </w:rPr>
        <w:t>次晚餐。</w:t>
      </w:r>
      <w:r>
        <w:rPr>
          <w:rFonts w:hint="eastAsia"/>
          <w:color w:val="auto"/>
          <w:sz w:val="32"/>
          <w:szCs w:val="32"/>
          <w:lang w:val="en-US" w:eastAsia="zh-CN"/>
        </w:rPr>
        <w:t>提前报到或延后退房的老师需自费就餐。</w:t>
      </w:r>
      <w:r>
        <w:rPr>
          <w:rFonts w:hint="eastAsia"/>
          <w:color w:val="auto"/>
          <w:sz w:val="32"/>
          <w:szCs w:val="32"/>
        </w:rPr>
        <w:t>（如有宗教信仰及其他民族风俗，请提前告知会务组工作人员）。</w:t>
      </w:r>
    </w:p>
    <w:p w14:paraId="14420CAE">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Chars="200" w:right="0" w:rightChars="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二、费用及发票</w:t>
      </w:r>
    </w:p>
    <w:p w14:paraId="7ECE7066">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0" w:firstLineChars="200"/>
        <w:jc w:val="both"/>
        <w:textAlignment w:val="auto"/>
        <w:rPr>
          <w:rFonts w:hint="eastAsia"/>
          <w:color w:val="auto"/>
          <w:sz w:val="32"/>
          <w:szCs w:val="32"/>
        </w:rPr>
      </w:pPr>
      <w:r>
        <w:rPr>
          <w:rFonts w:hint="eastAsia"/>
          <w:color w:val="auto"/>
          <w:sz w:val="32"/>
          <w:szCs w:val="32"/>
        </w:rPr>
        <w:t>根据各位老师单位的不同财务规定，我们默认出具的发票明细为“生活服务*</w:t>
      </w:r>
      <w:r>
        <w:rPr>
          <w:rFonts w:hint="eastAsia"/>
          <w:color w:val="auto"/>
          <w:sz w:val="32"/>
          <w:szCs w:val="32"/>
          <w:lang w:val="en-US" w:eastAsia="zh-CN"/>
        </w:rPr>
        <w:t>培训</w:t>
      </w:r>
      <w:r>
        <w:rPr>
          <w:rFonts w:hint="eastAsia"/>
          <w:color w:val="auto"/>
          <w:sz w:val="32"/>
          <w:szCs w:val="32"/>
        </w:rPr>
        <w:t>费”，其开票单位为：</w:t>
      </w:r>
      <w:r>
        <w:rPr>
          <w:rFonts w:hint="eastAsia"/>
          <w:b/>
          <w:bCs/>
          <w:color w:val="auto"/>
          <w:sz w:val="32"/>
          <w:szCs w:val="32"/>
          <w:lang w:val="en-US" w:eastAsia="zh-CN"/>
        </w:rPr>
        <w:t>金职伟业人力资源管理有限公司</w:t>
      </w:r>
      <w:r>
        <w:rPr>
          <w:rFonts w:hint="eastAsia"/>
          <w:color w:val="auto"/>
          <w:sz w:val="32"/>
          <w:szCs w:val="32"/>
        </w:rPr>
        <w:t>。</w:t>
      </w:r>
    </w:p>
    <w:p w14:paraId="01381DA4">
      <w:pPr>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right="0" w:rightChars="0" w:firstLine="640" w:firstLineChars="200"/>
        <w:textAlignment w:val="auto"/>
        <w:rPr>
          <w:rFonts w:hint="eastAsia"/>
          <w:color w:val="auto"/>
          <w:sz w:val="32"/>
          <w:szCs w:val="32"/>
          <w:lang w:val="zh-CN" w:eastAsia="zh-CN"/>
        </w:rPr>
      </w:pPr>
      <w:r>
        <w:rPr>
          <w:rFonts w:hint="eastAsia"/>
          <w:color w:val="auto"/>
          <w:sz w:val="32"/>
          <w:szCs w:val="32"/>
          <w:lang w:val="zh-CN" w:eastAsia="zh-CN"/>
        </w:rPr>
        <w:t>如有其他需求，请报名当天向财务人员提前说明。</w:t>
      </w:r>
      <w:r>
        <w:rPr>
          <w:rFonts w:hint="eastAsia"/>
          <w:color w:val="auto"/>
          <w:sz w:val="32"/>
          <w:szCs w:val="32"/>
          <w:lang w:val="en-US" w:eastAsia="zh-CN"/>
        </w:rPr>
        <w:t>同时</w:t>
      </w:r>
      <w:r>
        <w:rPr>
          <w:rFonts w:hint="eastAsia"/>
          <w:color w:val="auto"/>
          <w:sz w:val="32"/>
          <w:szCs w:val="32"/>
          <w:lang w:val="zh-CN" w:eastAsia="zh-CN"/>
        </w:rPr>
        <w:t>，请您提前准备好单位报账的税号和抬头等信息，于现场报名时进行核对。</w:t>
      </w:r>
    </w:p>
    <w:p w14:paraId="439E59CC">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三、其他相关问题说明</w:t>
      </w:r>
    </w:p>
    <w:p w14:paraId="6893E8B8">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default" w:eastAsia="仿宋"/>
          <w:color w:val="auto"/>
          <w:sz w:val="32"/>
          <w:szCs w:val="32"/>
          <w:lang w:val="en-US" w:eastAsia="zh-CN"/>
        </w:rPr>
      </w:pPr>
      <w:r>
        <w:rPr>
          <w:rFonts w:hint="eastAsia"/>
          <w:color w:val="auto"/>
          <w:sz w:val="32"/>
          <w:szCs w:val="32"/>
          <w:lang w:val="en-US" w:eastAsia="zh-CN"/>
        </w:rPr>
        <w:t>1.</w:t>
      </w:r>
      <w:r>
        <w:rPr>
          <w:rFonts w:hint="eastAsia"/>
          <w:color w:val="auto"/>
          <w:sz w:val="32"/>
          <w:szCs w:val="32"/>
        </w:rPr>
        <w:t>报到：请于</w:t>
      </w:r>
      <w:r>
        <w:rPr>
          <w:rFonts w:hint="eastAsia"/>
          <w:color w:val="auto"/>
          <w:sz w:val="32"/>
          <w:szCs w:val="32"/>
          <w:lang w:val="en-US" w:eastAsia="zh-CN"/>
        </w:rPr>
        <w:t>7</w:t>
      </w:r>
      <w:r>
        <w:rPr>
          <w:rFonts w:hint="eastAsia"/>
          <w:color w:val="auto"/>
          <w:sz w:val="32"/>
          <w:szCs w:val="32"/>
        </w:rPr>
        <w:t>月</w:t>
      </w:r>
      <w:r>
        <w:rPr>
          <w:rFonts w:hint="eastAsia"/>
          <w:color w:val="auto"/>
          <w:sz w:val="32"/>
          <w:szCs w:val="32"/>
          <w:lang w:val="en-US" w:eastAsia="zh-CN"/>
        </w:rPr>
        <w:t>17</w:t>
      </w:r>
      <w:r>
        <w:rPr>
          <w:rFonts w:hint="eastAsia"/>
          <w:color w:val="auto"/>
          <w:sz w:val="32"/>
          <w:szCs w:val="32"/>
        </w:rPr>
        <w:t>日14:00-20:00至</w:t>
      </w:r>
      <w:r>
        <w:rPr>
          <w:rFonts w:hint="eastAsia"/>
          <w:color w:val="auto"/>
          <w:sz w:val="32"/>
          <w:szCs w:val="32"/>
          <w:highlight w:val="none"/>
          <w:lang w:val="en-US" w:eastAsia="zh-CN"/>
        </w:rPr>
        <w:t>班级微信群通知的酒店</w:t>
      </w:r>
      <w:r>
        <w:rPr>
          <w:rFonts w:hint="eastAsia"/>
          <w:color w:val="auto"/>
          <w:sz w:val="32"/>
          <w:szCs w:val="32"/>
          <w:lang w:val="en-US" w:eastAsia="zh-CN"/>
        </w:rPr>
        <w:t>报到</w:t>
      </w:r>
      <w:r>
        <w:rPr>
          <w:rFonts w:hint="eastAsia"/>
          <w:color w:val="auto"/>
          <w:sz w:val="32"/>
          <w:szCs w:val="32"/>
        </w:rPr>
        <w:t>（会务组在门口将会设置接待处）</w:t>
      </w:r>
      <w:r>
        <w:rPr>
          <w:rFonts w:hint="eastAsia"/>
          <w:color w:val="auto"/>
          <w:sz w:val="32"/>
          <w:szCs w:val="32"/>
          <w:lang w:eastAsia="zh-CN"/>
        </w:rPr>
        <w:t>。</w:t>
      </w:r>
      <w:r>
        <w:rPr>
          <w:rFonts w:hint="eastAsia"/>
          <w:color w:val="auto"/>
          <w:sz w:val="32"/>
          <w:szCs w:val="32"/>
        </w:rPr>
        <w:t>会务组仅在上述时间办理报到手续，特殊的行程安排，请提前告知。</w:t>
      </w:r>
    </w:p>
    <w:p w14:paraId="5D8C0FC3">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color w:val="auto"/>
          <w:sz w:val="32"/>
          <w:szCs w:val="32"/>
        </w:rPr>
      </w:pPr>
      <w:r>
        <w:rPr>
          <w:rFonts w:hint="eastAsia"/>
          <w:color w:val="auto"/>
          <w:sz w:val="32"/>
          <w:szCs w:val="32"/>
          <w:lang w:val="en-US" w:eastAsia="zh-CN"/>
        </w:rPr>
        <w:t>2.</w:t>
      </w:r>
      <w:r>
        <w:rPr>
          <w:rFonts w:hint="eastAsia"/>
          <w:color w:val="auto"/>
          <w:sz w:val="32"/>
          <w:szCs w:val="32"/>
        </w:rPr>
        <w:t>报名成功后，如因其他事宜不能按时参会的老师，请您务必</w:t>
      </w:r>
      <w:r>
        <w:rPr>
          <w:rFonts w:hint="eastAsia"/>
          <w:color w:val="auto"/>
          <w:sz w:val="32"/>
          <w:szCs w:val="32"/>
          <w:lang w:val="en-US" w:eastAsia="zh-CN"/>
        </w:rPr>
        <w:t>提前</w:t>
      </w:r>
      <w:r>
        <w:rPr>
          <w:rFonts w:hint="eastAsia"/>
          <w:color w:val="auto"/>
          <w:sz w:val="32"/>
          <w:szCs w:val="32"/>
        </w:rPr>
        <w:t>告知会务组工作人员。</w:t>
      </w:r>
    </w:p>
    <w:p w14:paraId="0CCDDA25">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color w:val="auto"/>
          <w:sz w:val="32"/>
          <w:szCs w:val="32"/>
        </w:rPr>
      </w:pPr>
      <w:r>
        <w:rPr>
          <w:rFonts w:hint="eastAsia"/>
          <w:color w:val="auto"/>
          <w:sz w:val="32"/>
          <w:szCs w:val="32"/>
          <w:lang w:val="en-US" w:eastAsia="zh-CN"/>
        </w:rPr>
        <w:t>3.培训</w:t>
      </w:r>
      <w:r>
        <w:rPr>
          <w:rFonts w:hint="eastAsia"/>
          <w:color w:val="auto"/>
          <w:sz w:val="32"/>
          <w:szCs w:val="32"/>
        </w:rPr>
        <w:t>期间会组织教师教学</w:t>
      </w:r>
      <w:r>
        <w:rPr>
          <w:rFonts w:hint="eastAsia"/>
          <w:color w:val="auto"/>
          <w:sz w:val="32"/>
          <w:szCs w:val="32"/>
          <w:lang w:val="en-US" w:eastAsia="zh-CN"/>
        </w:rPr>
        <w:t>能力</w:t>
      </w:r>
      <w:r>
        <w:rPr>
          <w:rFonts w:hint="eastAsia"/>
          <w:color w:val="auto"/>
          <w:sz w:val="32"/>
          <w:szCs w:val="32"/>
        </w:rPr>
        <w:t>竞赛及</w:t>
      </w:r>
      <w:r>
        <w:rPr>
          <w:rFonts w:hint="eastAsia"/>
          <w:color w:val="auto"/>
          <w:sz w:val="32"/>
          <w:szCs w:val="32"/>
          <w:lang w:val="en-US" w:eastAsia="zh-CN"/>
        </w:rPr>
        <w:t>撰写</w:t>
      </w:r>
      <w:r>
        <w:rPr>
          <w:rFonts w:hint="eastAsia"/>
          <w:color w:val="auto"/>
          <w:sz w:val="32"/>
          <w:szCs w:val="32"/>
        </w:rPr>
        <w:t>1+X</w:t>
      </w:r>
      <w:r>
        <w:rPr>
          <w:rFonts w:hint="eastAsia"/>
          <w:color w:val="auto"/>
          <w:sz w:val="32"/>
          <w:szCs w:val="32"/>
          <w:lang w:eastAsia="zh-CN"/>
        </w:rPr>
        <w:t>产后恢复</w:t>
      </w:r>
      <w:r>
        <w:rPr>
          <w:rFonts w:hint="eastAsia"/>
          <w:color w:val="auto"/>
          <w:sz w:val="32"/>
          <w:szCs w:val="32"/>
        </w:rPr>
        <w:t>职业技能人才培养落地方案，请准备笔记本电脑及</w:t>
      </w:r>
      <w:r>
        <w:rPr>
          <w:rFonts w:hint="eastAsia"/>
          <w:color w:val="auto"/>
          <w:sz w:val="32"/>
          <w:szCs w:val="32"/>
          <w:lang w:eastAsia="zh-CN"/>
        </w:rPr>
        <w:t>产后恢复</w:t>
      </w:r>
      <w:r>
        <w:rPr>
          <w:rFonts w:hint="eastAsia"/>
          <w:color w:val="auto"/>
          <w:sz w:val="32"/>
          <w:szCs w:val="32"/>
        </w:rPr>
        <w:t>相关素材。</w:t>
      </w:r>
    </w:p>
    <w:p w14:paraId="60033F92">
      <w:pPr>
        <w:keepNext w:val="0"/>
        <w:keepLines w:val="0"/>
        <w:pageBreakBefore w:val="0"/>
        <w:widowControl w:val="0"/>
        <w:kinsoku/>
        <w:wordWrap/>
        <w:overflowPunct/>
        <w:topLinePunct w:val="0"/>
        <w:autoSpaceDE w:val="0"/>
        <w:autoSpaceDN w:val="0"/>
        <w:bidi w:val="0"/>
        <w:adjustRightInd/>
        <w:snapToGrid/>
        <w:spacing w:after="0" w:line="360" w:lineRule="auto"/>
        <w:ind w:firstLine="640" w:firstLineChars="200"/>
        <w:jc w:val="both"/>
        <w:textAlignment w:val="auto"/>
        <w:rPr>
          <w:rFonts w:hint="eastAsia" w:eastAsia="仿宋"/>
          <w:color w:val="auto"/>
          <w:sz w:val="32"/>
          <w:szCs w:val="32"/>
          <w:lang w:eastAsia="zh-CN"/>
        </w:rPr>
      </w:pPr>
      <w:r>
        <w:rPr>
          <w:rFonts w:hint="eastAsia"/>
          <w:color w:val="auto"/>
          <w:sz w:val="32"/>
          <w:szCs w:val="32"/>
          <w:lang w:val="en-US" w:eastAsia="zh-CN"/>
        </w:rPr>
        <w:t>4.如在培训期间需要工作人员指导申报试点院校的，请准备</w:t>
      </w:r>
      <w:r>
        <w:rPr>
          <w:rFonts w:hint="eastAsia"/>
          <w:color w:val="auto"/>
          <w:sz w:val="32"/>
          <w:szCs w:val="32"/>
        </w:rPr>
        <w:t>试点申报资料：学校介绍、师资情况、场地情况、试点工作方案</w:t>
      </w:r>
      <w:r>
        <w:rPr>
          <w:rFonts w:hint="eastAsia"/>
          <w:color w:val="auto"/>
          <w:sz w:val="32"/>
          <w:szCs w:val="32"/>
          <w:lang w:eastAsia="zh-CN"/>
        </w:rPr>
        <w:t>。</w:t>
      </w:r>
    </w:p>
    <w:p w14:paraId="211423BB">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rPr>
      </w:pPr>
      <w:r>
        <w:rPr>
          <w:rFonts w:hint="eastAsia"/>
          <w:color w:val="auto"/>
          <w:sz w:val="32"/>
          <w:szCs w:val="32"/>
          <w:lang w:val="en-US" w:eastAsia="zh-CN"/>
        </w:rPr>
        <w:t>5.如在培训期间需要工作人员指导申报考核站点，请</w:t>
      </w:r>
      <w:r>
        <w:rPr>
          <w:rFonts w:hint="eastAsia"/>
          <w:color w:val="auto"/>
          <w:sz w:val="32"/>
          <w:szCs w:val="32"/>
        </w:rPr>
        <w:t>准备教育部平台账户</w:t>
      </w:r>
      <w:r>
        <w:rPr>
          <w:rFonts w:hint="eastAsia"/>
          <w:color w:val="auto"/>
          <w:sz w:val="32"/>
          <w:szCs w:val="32"/>
          <w:lang w:eastAsia="zh-CN"/>
        </w:rPr>
        <w:t>、</w:t>
      </w:r>
      <w:r>
        <w:rPr>
          <w:rFonts w:hint="eastAsia"/>
          <w:color w:val="auto"/>
          <w:sz w:val="32"/>
          <w:szCs w:val="32"/>
          <w:lang w:val="en-US" w:eastAsia="zh-CN"/>
        </w:rPr>
        <w:t>金职伟业官网账户</w:t>
      </w:r>
      <w:r>
        <w:rPr>
          <w:rFonts w:hint="eastAsia"/>
          <w:color w:val="auto"/>
          <w:sz w:val="32"/>
          <w:szCs w:val="32"/>
        </w:rPr>
        <w:t>；按比例（40名学生: 2名</w:t>
      </w:r>
      <w:r>
        <w:rPr>
          <w:rFonts w:hint="eastAsia"/>
          <w:color w:val="auto"/>
          <w:sz w:val="32"/>
          <w:szCs w:val="32"/>
          <w:lang w:val="en-US" w:eastAsia="zh-Hans"/>
        </w:rPr>
        <w:t>考评员</w:t>
      </w:r>
      <w:r>
        <w:rPr>
          <w:rFonts w:hint="default"/>
          <w:color w:val="auto"/>
          <w:sz w:val="32"/>
          <w:szCs w:val="32"/>
          <w:lang w:eastAsia="zh-Hans"/>
        </w:rPr>
        <w:t>、</w:t>
      </w:r>
      <w:r>
        <w:rPr>
          <w:rFonts w:hint="default"/>
          <w:color w:val="auto"/>
          <w:sz w:val="32"/>
          <w:szCs w:val="32"/>
        </w:rPr>
        <w:t>1名考务技术员</w:t>
      </w:r>
      <w:r>
        <w:rPr>
          <w:rFonts w:hint="eastAsia"/>
          <w:color w:val="auto"/>
          <w:sz w:val="32"/>
          <w:szCs w:val="32"/>
        </w:rPr>
        <w:t>)的考评员</w:t>
      </w:r>
      <w:r>
        <w:rPr>
          <w:rFonts w:hint="eastAsia"/>
          <w:color w:val="auto"/>
          <w:sz w:val="32"/>
          <w:szCs w:val="32"/>
          <w:lang w:val="en-US" w:eastAsia="zh-Hans"/>
        </w:rPr>
        <w:t>及</w:t>
      </w:r>
      <w:r>
        <w:rPr>
          <w:rFonts w:hint="eastAsia"/>
          <w:color w:val="auto"/>
          <w:sz w:val="32"/>
          <w:szCs w:val="32"/>
          <w:lang w:val="en-US" w:eastAsia="zh-CN"/>
        </w:rPr>
        <w:t>考务技术员资料</w:t>
      </w:r>
      <w:r>
        <w:rPr>
          <w:rFonts w:hint="eastAsia"/>
          <w:color w:val="auto"/>
          <w:sz w:val="32"/>
          <w:szCs w:val="32"/>
        </w:rPr>
        <w:t>、</w:t>
      </w:r>
      <w:r>
        <w:rPr>
          <w:rFonts w:hint="eastAsia"/>
          <w:color w:val="auto"/>
          <w:sz w:val="32"/>
          <w:szCs w:val="32"/>
          <w:lang w:val="en-US" w:eastAsia="zh-CN"/>
        </w:rPr>
        <w:t>按比例（10名学生：1家企业）的</w:t>
      </w:r>
      <w:r>
        <w:rPr>
          <w:rFonts w:hint="eastAsia"/>
          <w:color w:val="auto"/>
          <w:sz w:val="32"/>
          <w:szCs w:val="32"/>
        </w:rPr>
        <w:t>校企合作单位资料、考评场地资料</w:t>
      </w:r>
      <w:r>
        <w:rPr>
          <w:rFonts w:hint="eastAsia"/>
          <w:color w:val="auto"/>
          <w:sz w:val="32"/>
          <w:szCs w:val="32"/>
          <w:lang w:eastAsia="zh-CN"/>
        </w:rPr>
        <w:t>；《</w:t>
      </w:r>
      <w:r>
        <w:rPr>
          <w:rFonts w:hint="eastAsia"/>
          <w:color w:val="auto"/>
          <w:sz w:val="32"/>
          <w:szCs w:val="32"/>
          <w:lang w:val="en-US" w:eastAsia="zh-CN"/>
        </w:rPr>
        <w:t>附件5：产后恢复职业技能等级证书考评工作承诺书</w:t>
      </w:r>
      <w:r>
        <w:rPr>
          <w:rFonts w:hint="eastAsia"/>
          <w:color w:val="auto"/>
          <w:sz w:val="32"/>
          <w:szCs w:val="32"/>
          <w:lang w:eastAsia="zh-CN"/>
        </w:rPr>
        <w:t>》</w:t>
      </w:r>
      <w:r>
        <w:rPr>
          <w:rFonts w:hint="eastAsia"/>
          <w:color w:val="auto"/>
          <w:sz w:val="32"/>
          <w:szCs w:val="32"/>
          <w:lang w:val="en-US" w:eastAsia="zh-CN"/>
        </w:rPr>
        <w:t>（须盖公章）</w:t>
      </w:r>
      <w:r>
        <w:rPr>
          <w:rFonts w:hint="eastAsia"/>
          <w:color w:val="auto"/>
          <w:sz w:val="32"/>
          <w:szCs w:val="32"/>
        </w:rPr>
        <w:t>。</w:t>
      </w:r>
    </w:p>
    <w:p w14:paraId="7DCA5294">
      <w:pPr>
        <w:rPr>
          <w:rFonts w:hint="eastAsia"/>
          <w:color w:val="auto"/>
          <w:sz w:val="32"/>
          <w:szCs w:val="32"/>
        </w:rPr>
      </w:pPr>
      <w:r>
        <w:rPr>
          <w:rFonts w:hint="eastAsia"/>
          <w:color w:val="auto"/>
          <w:sz w:val="32"/>
          <w:szCs w:val="32"/>
        </w:rPr>
        <w:br w:type="page"/>
      </w:r>
    </w:p>
    <w:p w14:paraId="73BB5852">
      <w:pPr>
        <w:keepNext w:val="0"/>
        <w:keepLines w:val="0"/>
        <w:pageBreakBefore w:val="0"/>
        <w:widowControl w:val="0"/>
        <w:kinsoku/>
        <w:wordWrap/>
        <w:overflowPunct/>
        <w:topLinePunct w:val="0"/>
        <w:autoSpaceDE w:val="0"/>
        <w:autoSpaceDN w:val="0"/>
        <w:bidi w:val="0"/>
        <w:adjustRightInd/>
        <w:snapToGrid/>
        <w:spacing w:before="0" w:after="0" w:line="360" w:lineRule="auto"/>
        <w:ind w:right="0"/>
        <w:jc w:val="both"/>
        <w:textAlignment w:val="auto"/>
        <w:rPr>
          <w:rFonts w:hint="default"/>
          <w:color w:val="auto"/>
          <w:sz w:val="32"/>
          <w:szCs w:val="32"/>
          <w:lang w:val="en-US" w:eastAsia="zh-CN"/>
        </w:rPr>
      </w:pPr>
      <w:r>
        <w:rPr>
          <w:rFonts w:hint="eastAsia" w:ascii="黑体" w:hAnsi="黑体" w:eastAsia="黑体" w:cs="黑体"/>
          <w:color w:val="auto"/>
          <w:sz w:val="32"/>
          <w:szCs w:val="32"/>
          <w:lang w:val="en-US" w:eastAsia="zh-CN"/>
        </w:rPr>
        <w:t>附件3</w:t>
      </w:r>
    </w:p>
    <w:p w14:paraId="240A8697">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center"/>
        <w:textAlignment w:val="auto"/>
        <w:rPr>
          <w:rFonts w:hint="eastAsia"/>
          <w:color w:val="auto"/>
          <w:sz w:val="32"/>
          <w:szCs w:val="32"/>
        </w:rPr>
      </w:pPr>
      <w:r>
        <w:rPr>
          <w:rFonts w:hint="eastAsia" w:ascii="黑体" w:hAnsi="黑体" w:eastAsia="黑体" w:cs="黑体"/>
          <w:color w:val="auto"/>
          <w:sz w:val="32"/>
          <w:szCs w:val="32"/>
        </w:rPr>
        <w:t>免责声明</w:t>
      </w:r>
    </w:p>
    <w:p w14:paraId="395AE178">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请参培人员仔细阅读以下内容，凡报名参加本次培训人员均视为已经仔细阅读、完全理解此声明中关于责任豁免、权利的放弃、风险承担的全部条款内容，同意承担由于选择和参加此次培训而随之带来的全部责任。以下为具体条款：</w:t>
      </w:r>
    </w:p>
    <w:p w14:paraId="1649BB80">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（一）所有参培人员应当积极主动购买人身保险。凡接收此声明者，一律视为已经购买相应保险，一旦发生事故和人身伤害，不牵扯参与培训的且与事故无关的任何其他人员；</w:t>
      </w:r>
    </w:p>
    <w:p w14:paraId="7C3A6FFD">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二）参培人员要确保自身身体健康，适合参加本次培训，没有影响参加本次培训的不适、损伤、病痛、心脏病、突发疾病或其他疾病；如在活动中发生各种疾病或伤害，甚至死亡，并同意放弃追究和要求赔偿的权利，同时永远免除对主办方和同行成员的赔偿及法律连带责任；</w:t>
      </w:r>
    </w:p>
    <w:p w14:paraId="3D21606B">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三）当由于出现各种意外事故、突发气候变化和急性疾病等不可预测因素造成身体损害时，主办方（即此次活动发起者）有义务尽力救助，但如果造成了不可逆转的损害，将同意放弃对主办方追究和要求赔偿的权利，同时参培人员永远免除主办方（即此次活动发起者）和同行成员的赔偿及法律连带责任；</w:t>
      </w:r>
    </w:p>
    <w:p w14:paraId="3041BACF">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四）对于参加本次培训而引发或与之连带的任何和所有的法律要求（包括第三方的法律要求）以及无论出现任何形式和性质的伤害，无论这些法律要求是基于某方的疏忽或其他原因引起的，参培人员永远免除追诉主办方（即此次活动发起者）和同行成员的赔偿及法律责任。</w:t>
      </w:r>
    </w:p>
    <w:p w14:paraId="3F974A2C">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（五）本声明未涉及的问题参见国家法律法规相关规定，当本声明与国家法律法规冲突时，按法律法规规定执行；法律法规没有规定的，由双方协商解决；若双方协商不成或者发生争议，依法解决。</w:t>
      </w:r>
    </w:p>
    <w:p w14:paraId="6831150A">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r>
        <w:rPr>
          <w:rFonts w:hint="eastAsia"/>
          <w:color w:val="auto"/>
          <w:sz w:val="32"/>
          <w:szCs w:val="32"/>
          <w:lang w:val="en-US" w:eastAsia="zh-CN"/>
        </w:rPr>
        <w:t>特此声明！</w:t>
      </w:r>
    </w:p>
    <w:p w14:paraId="518126C9">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p>
    <w:p w14:paraId="3713BC4A">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both"/>
        <w:textAlignment w:val="auto"/>
        <w:rPr>
          <w:rFonts w:hint="eastAsia"/>
          <w:color w:val="auto"/>
          <w:sz w:val="32"/>
          <w:szCs w:val="32"/>
          <w:lang w:val="en-US" w:eastAsia="zh-CN"/>
        </w:rPr>
      </w:pPr>
    </w:p>
    <w:p w14:paraId="7F05B581">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00" w:firstLineChars="200"/>
        <w:jc w:val="both"/>
        <w:textAlignment w:val="auto"/>
        <w:rPr>
          <w:rFonts w:hint="eastAsia"/>
          <w:color w:val="auto"/>
          <w:sz w:val="32"/>
          <w:szCs w:val="32"/>
          <w:lang w:val="en-US" w:eastAsia="zh-CN"/>
        </w:rPr>
      </w:pPr>
      <w:r>
        <w:rPr>
          <w:rFonts w:hint="eastAsia" w:ascii="仿宋" w:hAnsi="仿宋" w:eastAsia="仿宋" w:cs="仿宋"/>
          <w:color w:val="auto"/>
          <w:spacing w:val="-10"/>
          <w:sz w:val="32"/>
          <w:szCs w:val="32"/>
          <w:lang w:val="zh-CN" w:eastAsia="zh-CN" w:bidi="zh-CN"/>
        </w:rPr>
        <w:drawing>
          <wp:anchor distT="0" distB="0" distL="0" distR="0" simplePos="0" relativeHeight="251661312" behindDoc="1" locked="0" layoutInCell="1" allowOverlap="1">
            <wp:simplePos x="0" y="0"/>
            <wp:positionH relativeFrom="page">
              <wp:posOffset>4878705</wp:posOffset>
            </wp:positionH>
            <wp:positionV relativeFrom="paragraph">
              <wp:posOffset>227330</wp:posOffset>
            </wp:positionV>
            <wp:extent cx="1510030" cy="1527175"/>
            <wp:effectExtent l="0" t="0" r="13970" b="15875"/>
            <wp:wrapNone/>
            <wp:docPr id="1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a:picLocks noChangeAspect="1"/>
                    </pic:cNvPicPr>
                  </pic:nvPicPr>
                  <pic:blipFill>
                    <a:blip r:embed="rId11" cstate="print"/>
                    <a:stretch>
                      <a:fillRect/>
                    </a:stretch>
                  </pic:blipFill>
                  <pic:spPr>
                    <a:xfrm>
                      <a:off x="0" y="0"/>
                      <a:ext cx="1510030" cy="1527175"/>
                    </a:xfrm>
                    <a:prstGeom prst="rect">
                      <a:avLst/>
                    </a:prstGeom>
                  </pic:spPr>
                </pic:pic>
              </a:graphicData>
            </a:graphic>
          </wp:anchor>
        </w:drawing>
      </w:r>
    </w:p>
    <w:p w14:paraId="75F2BECB">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right"/>
        <w:textAlignment w:val="auto"/>
        <w:rPr>
          <w:rFonts w:hint="eastAsia"/>
          <w:color w:val="auto"/>
          <w:sz w:val="32"/>
          <w:szCs w:val="32"/>
          <w:lang w:val="en-US" w:eastAsia="zh-CN"/>
        </w:rPr>
      </w:pPr>
    </w:p>
    <w:p w14:paraId="6CD66F73">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right"/>
        <w:textAlignment w:val="auto"/>
        <w:rPr>
          <w:rFonts w:hint="eastAsia"/>
          <w:color w:val="auto"/>
          <w:sz w:val="32"/>
          <w:szCs w:val="32"/>
          <w:lang w:val="en-US" w:eastAsia="zh-CN"/>
        </w:rPr>
      </w:pPr>
      <w:r>
        <w:rPr>
          <w:rFonts w:hint="eastAsia"/>
          <w:color w:val="auto"/>
          <w:sz w:val="32"/>
          <w:szCs w:val="32"/>
          <w:lang w:val="en-US" w:eastAsia="zh-CN"/>
        </w:rPr>
        <w:t>湖南金职伟业母婴护理有限公司</w:t>
      </w:r>
    </w:p>
    <w:p w14:paraId="1435F842">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center"/>
        <w:textAlignment w:val="auto"/>
        <w:rPr>
          <w:rFonts w:hint="eastAsia"/>
          <w:color w:val="auto"/>
          <w:sz w:val="32"/>
          <w:szCs w:val="32"/>
          <w:lang w:val="en-US" w:eastAsia="zh-CN"/>
        </w:rPr>
      </w:pPr>
      <w:r>
        <w:rPr>
          <w:rFonts w:hint="eastAsia"/>
          <w:color w:val="auto"/>
          <w:sz w:val="32"/>
          <w:szCs w:val="32"/>
          <w:lang w:val="en-US" w:eastAsia="zh-CN"/>
        </w:rPr>
        <w:t xml:space="preserve">                                2025年06月11日</w:t>
      </w:r>
    </w:p>
    <w:p w14:paraId="2E8D4643">
      <w:pPr>
        <w:rPr>
          <w:rFonts w:hint="eastAsia"/>
          <w:color w:val="auto"/>
          <w:sz w:val="32"/>
          <w:szCs w:val="32"/>
          <w:lang w:val="en-US" w:eastAsia="zh-CN"/>
        </w:rPr>
      </w:pPr>
      <w:r>
        <w:rPr>
          <w:rFonts w:hint="eastAsia"/>
          <w:color w:val="auto"/>
          <w:sz w:val="32"/>
          <w:szCs w:val="32"/>
          <w:lang w:val="en-US" w:eastAsia="zh-CN"/>
        </w:rPr>
        <w:br w:type="page"/>
      </w:r>
    </w:p>
    <w:p w14:paraId="1A517442">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firstLine="640" w:firstLineChars="200"/>
        <w:jc w:val="center"/>
        <w:textAlignment w:val="auto"/>
        <w:rPr>
          <w:rFonts w:hint="default"/>
          <w:color w:val="auto"/>
          <w:sz w:val="32"/>
          <w:szCs w:val="32"/>
          <w:lang w:val="en-US" w:eastAsia="zh-CN"/>
        </w:rPr>
        <w:sectPr>
          <w:pgSz w:w="11910" w:h="16840"/>
          <w:pgMar w:top="2098" w:right="799" w:bottom="1984" w:left="1587" w:header="0" w:footer="1213" w:gutter="0"/>
          <w:pgNumType w:fmt="decimal"/>
          <w:cols w:space="0" w:num="1"/>
          <w:rtlGutter w:val="0"/>
          <w:docGrid w:linePitch="0" w:charSpace="0"/>
        </w:sectPr>
      </w:pPr>
    </w:p>
    <w:p w14:paraId="01EBF7D1">
      <w:pPr>
        <w:pStyle w:val="4"/>
        <w:spacing w:before="55"/>
        <w:rPr>
          <w:rFonts w:hint="eastAsia" w:ascii="黑体" w:hAnsi="黑体" w:eastAsia="黑体" w:cs="黑体"/>
          <w:color w:val="auto"/>
          <w:lang w:val="en-US" w:eastAsia="zh-CN"/>
        </w:rPr>
      </w:pPr>
      <w:r>
        <w:rPr>
          <w:rFonts w:hint="eastAsia" w:ascii="黑体" w:hAnsi="黑体" w:eastAsia="黑体" w:cs="黑体"/>
          <w:color w:val="auto"/>
        </w:rPr>
        <w:t>附件</w:t>
      </w:r>
      <w:r>
        <w:rPr>
          <w:rFonts w:hint="eastAsia" w:ascii="黑体" w:hAnsi="黑体" w:eastAsia="黑体" w:cs="黑体"/>
          <w:color w:val="auto"/>
          <w:lang w:val="en-US" w:eastAsia="zh-CN"/>
        </w:rPr>
        <w:t>4</w:t>
      </w:r>
    </w:p>
    <w:p w14:paraId="64BE9D26">
      <w:pPr>
        <w:spacing w:before="244"/>
        <w:ind w:left="906" w:right="0" w:firstLine="0"/>
        <w:jc w:val="center"/>
        <w:rPr>
          <w:rFonts w:hint="eastAsia" w:ascii="黑体" w:eastAsia="黑体"/>
          <w:color w:val="auto"/>
          <w:sz w:val="28"/>
        </w:rPr>
      </w:pPr>
      <w:r>
        <w:rPr>
          <w:rFonts w:hint="eastAsia" w:ascii="黑体" w:eastAsia="黑体"/>
          <w:color w:val="auto"/>
          <w:sz w:val="28"/>
          <w:lang w:val="en-US" w:eastAsia="zh-CN"/>
        </w:rPr>
        <w:t>产后恢复职业技能等级证书师资及考评员</w:t>
      </w:r>
      <w:r>
        <w:rPr>
          <w:rFonts w:hint="eastAsia" w:ascii="黑体" w:eastAsia="黑体"/>
          <w:color w:val="auto"/>
          <w:sz w:val="28"/>
        </w:rPr>
        <w:t>培训推荐表</w:t>
      </w:r>
    </w:p>
    <w:p w14:paraId="2D2EC7B9">
      <w:pPr>
        <w:tabs>
          <w:tab w:val="left" w:pos="7400"/>
          <w:tab w:val="left" w:pos="8502"/>
          <w:tab w:val="left" w:pos="9051"/>
        </w:tabs>
        <w:spacing w:before="152" w:after="17"/>
        <w:ind w:left="6301" w:right="0" w:firstLine="0"/>
        <w:jc w:val="left"/>
        <w:rPr>
          <w:color w:val="auto"/>
          <w:sz w:val="22"/>
        </w:rPr>
      </w:pPr>
      <w:r>
        <w:rPr>
          <w:color w:val="auto"/>
          <w:spacing w:val="-3"/>
          <w:sz w:val="22"/>
        </w:rPr>
        <w:t>填表</w:t>
      </w:r>
      <w:r>
        <w:rPr>
          <w:color w:val="auto"/>
          <w:sz w:val="22"/>
        </w:rPr>
        <w:t>时间</w:t>
      </w:r>
      <w:r>
        <w:rPr>
          <w:color w:val="auto"/>
          <w:sz w:val="22"/>
        </w:rPr>
        <w:tab/>
      </w:r>
      <w:r>
        <w:rPr>
          <w:color w:val="auto"/>
          <w:sz w:val="22"/>
        </w:rPr>
        <w:t>202</w:t>
      </w:r>
      <w:r>
        <w:rPr>
          <w:rFonts w:hint="eastAsia"/>
          <w:color w:val="auto"/>
          <w:sz w:val="22"/>
          <w:lang w:val="en-US" w:eastAsia="zh-CN"/>
        </w:rPr>
        <w:t>5</w:t>
      </w:r>
      <w:r>
        <w:rPr>
          <w:color w:val="auto"/>
          <w:spacing w:val="-3"/>
          <w:sz w:val="22"/>
        </w:rPr>
        <w:t xml:space="preserve"> </w:t>
      </w:r>
      <w:r>
        <w:rPr>
          <w:color w:val="auto"/>
          <w:sz w:val="22"/>
        </w:rPr>
        <w:t>年</w:t>
      </w:r>
      <w:r>
        <w:rPr>
          <w:color w:val="auto"/>
          <w:sz w:val="22"/>
        </w:rPr>
        <w:tab/>
      </w:r>
      <w:r>
        <w:rPr>
          <w:color w:val="auto"/>
          <w:sz w:val="22"/>
        </w:rPr>
        <w:t>月</w:t>
      </w:r>
      <w:r>
        <w:rPr>
          <w:color w:val="auto"/>
          <w:sz w:val="22"/>
        </w:rPr>
        <w:tab/>
      </w:r>
      <w:r>
        <w:rPr>
          <w:color w:val="auto"/>
          <w:sz w:val="22"/>
        </w:rPr>
        <w:t>日</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3"/>
        <w:gridCol w:w="1314"/>
        <w:gridCol w:w="637"/>
        <w:gridCol w:w="391"/>
        <w:gridCol w:w="749"/>
        <w:gridCol w:w="298"/>
        <w:gridCol w:w="1014"/>
        <w:gridCol w:w="1468"/>
        <w:gridCol w:w="1803"/>
      </w:tblGrid>
      <w:tr w14:paraId="108AF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1" w:hRule="atLeast"/>
        </w:trPr>
        <w:tc>
          <w:tcPr>
            <w:tcW w:w="1483" w:type="dxa"/>
          </w:tcPr>
          <w:p w14:paraId="5E911FBB">
            <w:pPr>
              <w:pStyle w:val="11"/>
              <w:spacing w:before="7"/>
              <w:rPr>
                <w:rFonts w:ascii="仿宋"/>
                <w:color w:val="auto"/>
                <w:sz w:val="16"/>
              </w:rPr>
            </w:pPr>
          </w:p>
          <w:p w14:paraId="7E674FD1">
            <w:pPr>
              <w:pStyle w:val="11"/>
              <w:spacing w:before="1"/>
              <w:ind w:left="33" w:right="16"/>
              <w:jc w:val="center"/>
              <w:rPr>
                <w:rFonts w:hint="eastAsia" w:ascii="仿宋" w:eastAsia="仿宋"/>
                <w:b/>
                <w:color w:val="auto"/>
                <w:sz w:val="22"/>
              </w:rPr>
            </w:pPr>
            <w:r>
              <w:rPr>
                <w:rFonts w:hint="eastAsia" w:ascii="仿宋" w:eastAsia="仿宋"/>
                <w:b/>
                <w:color w:val="auto"/>
                <w:sz w:val="22"/>
              </w:rPr>
              <w:t>姓名</w:t>
            </w:r>
          </w:p>
        </w:tc>
        <w:tc>
          <w:tcPr>
            <w:tcW w:w="1314" w:type="dxa"/>
          </w:tcPr>
          <w:p w14:paraId="47E5CE01">
            <w:pPr>
              <w:pStyle w:val="11"/>
              <w:rPr>
                <w:rFonts w:ascii="Times New Roman"/>
                <w:color w:val="auto"/>
                <w:sz w:val="22"/>
              </w:rPr>
            </w:pPr>
          </w:p>
        </w:tc>
        <w:tc>
          <w:tcPr>
            <w:tcW w:w="637" w:type="dxa"/>
          </w:tcPr>
          <w:p w14:paraId="28163650">
            <w:pPr>
              <w:pStyle w:val="11"/>
              <w:spacing w:before="7"/>
              <w:rPr>
                <w:rFonts w:ascii="仿宋"/>
                <w:color w:val="auto"/>
                <w:sz w:val="16"/>
              </w:rPr>
            </w:pPr>
          </w:p>
          <w:p w14:paraId="53E8541F">
            <w:pPr>
              <w:pStyle w:val="11"/>
              <w:spacing w:before="1"/>
              <w:ind w:right="70"/>
              <w:jc w:val="right"/>
              <w:rPr>
                <w:rFonts w:hint="eastAsia" w:ascii="仿宋" w:eastAsia="仿宋"/>
                <w:b/>
                <w:color w:val="auto"/>
                <w:sz w:val="22"/>
              </w:rPr>
            </w:pPr>
            <w:r>
              <w:rPr>
                <w:rFonts w:hint="eastAsia" w:ascii="仿宋" w:eastAsia="仿宋"/>
                <w:b/>
                <w:color w:val="auto"/>
                <w:sz w:val="22"/>
              </w:rPr>
              <w:t>性别</w:t>
            </w:r>
          </w:p>
        </w:tc>
        <w:tc>
          <w:tcPr>
            <w:tcW w:w="1140" w:type="dxa"/>
            <w:gridSpan w:val="2"/>
          </w:tcPr>
          <w:p w14:paraId="1EAED3D0">
            <w:pPr>
              <w:pStyle w:val="11"/>
              <w:rPr>
                <w:rFonts w:ascii="Times New Roman"/>
                <w:color w:val="auto"/>
                <w:sz w:val="22"/>
              </w:rPr>
            </w:pPr>
          </w:p>
        </w:tc>
        <w:tc>
          <w:tcPr>
            <w:tcW w:w="1312" w:type="dxa"/>
            <w:gridSpan w:val="2"/>
          </w:tcPr>
          <w:p w14:paraId="372330A5">
            <w:pPr>
              <w:pStyle w:val="11"/>
              <w:spacing w:before="7"/>
              <w:rPr>
                <w:rFonts w:ascii="仿宋"/>
                <w:color w:val="auto"/>
                <w:sz w:val="16"/>
              </w:rPr>
            </w:pPr>
          </w:p>
          <w:p w14:paraId="39C6872F">
            <w:pPr>
              <w:pStyle w:val="11"/>
              <w:spacing w:before="1"/>
              <w:ind w:left="88"/>
              <w:rPr>
                <w:rFonts w:hint="eastAsia" w:ascii="仿宋" w:eastAsia="仿宋"/>
                <w:b/>
                <w:color w:val="auto"/>
                <w:sz w:val="22"/>
              </w:rPr>
            </w:pPr>
            <w:r>
              <w:rPr>
                <w:rFonts w:hint="eastAsia" w:ascii="仿宋" w:eastAsia="仿宋"/>
                <w:b/>
                <w:color w:val="auto"/>
                <w:sz w:val="22"/>
              </w:rPr>
              <w:t>出生年月日</w:t>
            </w:r>
          </w:p>
        </w:tc>
        <w:tc>
          <w:tcPr>
            <w:tcW w:w="1468" w:type="dxa"/>
          </w:tcPr>
          <w:p w14:paraId="5BF8F646">
            <w:pPr>
              <w:pStyle w:val="11"/>
              <w:rPr>
                <w:rFonts w:ascii="Times New Roman"/>
                <w:color w:val="auto"/>
                <w:sz w:val="22"/>
              </w:rPr>
            </w:pPr>
          </w:p>
        </w:tc>
        <w:tc>
          <w:tcPr>
            <w:tcW w:w="1803" w:type="dxa"/>
            <w:vMerge w:val="restart"/>
          </w:tcPr>
          <w:p w14:paraId="43DE01EB">
            <w:pPr>
              <w:pStyle w:val="11"/>
              <w:rPr>
                <w:rFonts w:ascii="仿宋"/>
                <w:color w:val="auto"/>
                <w:sz w:val="22"/>
              </w:rPr>
            </w:pPr>
          </w:p>
          <w:p w14:paraId="08D4FE6C">
            <w:pPr>
              <w:pStyle w:val="11"/>
              <w:rPr>
                <w:rFonts w:ascii="仿宋"/>
                <w:color w:val="auto"/>
                <w:sz w:val="22"/>
              </w:rPr>
            </w:pPr>
          </w:p>
          <w:p w14:paraId="07833162">
            <w:pPr>
              <w:pStyle w:val="11"/>
              <w:spacing w:before="8"/>
              <w:rPr>
                <w:rFonts w:ascii="仿宋"/>
                <w:color w:val="auto"/>
                <w:sz w:val="24"/>
              </w:rPr>
            </w:pPr>
          </w:p>
          <w:p w14:paraId="44A1DC6A">
            <w:pPr>
              <w:pStyle w:val="11"/>
              <w:ind w:left="634" w:right="619"/>
              <w:jc w:val="center"/>
              <w:rPr>
                <w:rFonts w:hint="eastAsia" w:ascii="仿宋" w:eastAsia="仿宋"/>
                <w:color w:val="auto"/>
                <w:sz w:val="22"/>
              </w:rPr>
            </w:pPr>
            <w:r>
              <w:rPr>
                <w:rFonts w:hint="eastAsia" w:ascii="仿宋" w:eastAsia="仿宋"/>
                <w:color w:val="auto"/>
                <w:sz w:val="22"/>
              </w:rPr>
              <w:t>寸照</w:t>
            </w:r>
          </w:p>
        </w:tc>
      </w:tr>
      <w:tr w14:paraId="30189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1483" w:type="dxa"/>
          </w:tcPr>
          <w:p w14:paraId="76FE7E76">
            <w:pPr>
              <w:pStyle w:val="11"/>
              <w:spacing w:before="182"/>
              <w:ind w:left="33" w:right="16"/>
              <w:jc w:val="center"/>
              <w:rPr>
                <w:rFonts w:hint="eastAsia" w:ascii="仿宋" w:eastAsia="仿宋"/>
                <w:b/>
                <w:color w:val="auto"/>
                <w:sz w:val="22"/>
              </w:rPr>
            </w:pPr>
            <w:r>
              <w:rPr>
                <w:rFonts w:hint="eastAsia" w:ascii="仿宋" w:eastAsia="仿宋"/>
                <w:b/>
                <w:color w:val="auto"/>
                <w:sz w:val="22"/>
              </w:rPr>
              <w:t>民族</w:t>
            </w:r>
          </w:p>
        </w:tc>
        <w:tc>
          <w:tcPr>
            <w:tcW w:w="1314" w:type="dxa"/>
          </w:tcPr>
          <w:p w14:paraId="0753B1C1">
            <w:pPr>
              <w:pStyle w:val="11"/>
              <w:rPr>
                <w:rFonts w:ascii="Times New Roman"/>
                <w:color w:val="auto"/>
                <w:sz w:val="22"/>
              </w:rPr>
            </w:pPr>
          </w:p>
        </w:tc>
        <w:tc>
          <w:tcPr>
            <w:tcW w:w="637" w:type="dxa"/>
          </w:tcPr>
          <w:p w14:paraId="5FD16801">
            <w:pPr>
              <w:pStyle w:val="11"/>
              <w:spacing w:before="182"/>
              <w:ind w:right="70"/>
              <w:jc w:val="right"/>
              <w:rPr>
                <w:rFonts w:hint="eastAsia" w:ascii="仿宋" w:eastAsia="仿宋"/>
                <w:b/>
                <w:color w:val="auto"/>
                <w:sz w:val="22"/>
              </w:rPr>
            </w:pPr>
            <w:r>
              <w:rPr>
                <w:rFonts w:hint="eastAsia" w:ascii="仿宋" w:eastAsia="仿宋"/>
                <w:b/>
                <w:color w:val="auto"/>
                <w:sz w:val="22"/>
              </w:rPr>
              <w:t>学历</w:t>
            </w:r>
          </w:p>
        </w:tc>
        <w:tc>
          <w:tcPr>
            <w:tcW w:w="1140" w:type="dxa"/>
            <w:gridSpan w:val="2"/>
          </w:tcPr>
          <w:p w14:paraId="4D9ACE02">
            <w:pPr>
              <w:pStyle w:val="11"/>
              <w:rPr>
                <w:rFonts w:ascii="Times New Roman"/>
                <w:color w:val="auto"/>
                <w:sz w:val="22"/>
              </w:rPr>
            </w:pPr>
          </w:p>
        </w:tc>
        <w:tc>
          <w:tcPr>
            <w:tcW w:w="1312" w:type="dxa"/>
            <w:gridSpan w:val="2"/>
          </w:tcPr>
          <w:p w14:paraId="353FAE2E">
            <w:pPr>
              <w:pStyle w:val="11"/>
              <w:spacing w:before="182"/>
              <w:ind w:left="417"/>
              <w:rPr>
                <w:rFonts w:hint="eastAsia" w:ascii="仿宋" w:eastAsia="仿宋"/>
                <w:b/>
                <w:color w:val="auto"/>
                <w:sz w:val="22"/>
              </w:rPr>
            </w:pPr>
            <w:r>
              <w:rPr>
                <w:rFonts w:hint="eastAsia" w:ascii="仿宋" w:eastAsia="仿宋"/>
                <w:b/>
                <w:color w:val="auto"/>
                <w:sz w:val="22"/>
              </w:rPr>
              <w:t>专业</w:t>
            </w:r>
          </w:p>
        </w:tc>
        <w:tc>
          <w:tcPr>
            <w:tcW w:w="1468" w:type="dxa"/>
          </w:tcPr>
          <w:p w14:paraId="1D2B84EE">
            <w:pPr>
              <w:pStyle w:val="11"/>
              <w:rPr>
                <w:rFonts w:ascii="Times New Roman"/>
                <w:color w:val="auto"/>
                <w:sz w:val="22"/>
              </w:rPr>
            </w:pPr>
          </w:p>
        </w:tc>
        <w:tc>
          <w:tcPr>
            <w:tcW w:w="1803" w:type="dxa"/>
            <w:vMerge w:val="continue"/>
            <w:tcBorders>
              <w:top w:val="nil"/>
            </w:tcBorders>
          </w:tcPr>
          <w:p w14:paraId="109D330B">
            <w:pPr>
              <w:rPr>
                <w:color w:val="auto"/>
                <w:sz w:val="2"/>
                <w:szCs w:val="2"/>
              </w:rPr>
            </w:pPr>
          </w:p>
        </w:tc>
      </w:tr>
      <w:tr w14:paraId="40A23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1483" w:type="dxa"/>
          </w:tcPr>
          <w:p w14:paraId="61F4EF20">
            <w:pPr>
              <w:pStyle w:val="11"/>
              <w:spacing w:before="185"/>
              <w:ind w:left="43" w:right="16"/>
              <w:jc w:val="center"/>
              <w:rPr>
                <w:rFonts w:hint="eastAsia" w:ascii="仿宋" w:eastAsia="仿宋"/>
                <w:b/>
                <w:color w:val="auto"/>
                <w:sz w:val="22"/>
              </w:rPr>
            </w:pPr>
            <w:r>
              <w:rPr>
                <w:rFonts w:hint="eastAsia" w:ascii="仿宋" w:eastAsia="仿宋"/>
                <w:b/>
                <w:color w:val="auto"/>
                <w:sz w:val="22"/>
              </w:rPr>
              <w:t>身份证号</w:t>
            </w:r>
          </w:p>
        </w:tc>
        <w:tc>
          <w:tcPr>
            <w:tcW w:w="3091" w:type="dxa"/>
            <w:gridSpan w:val="4"/>
          </w:tcPr>
          <w:p w14:paraId="2514C750">
            <w:pPr>
              <w:pStyle w:val="11"/>
              <w:rPr>
                <w:rFonts w:ascii="Times New Roman"/>
                <w:color w:val="auto"/>
                <w:sz w:val="22"/>
              </w:rPr>
            </w:pPr>
          </w:p>
        </w:tc>
        <w:tc>
          <w:tcPr>
            <w:tcW w:w="1312" w:type="dxa"/>
            <w:gridSpan w:val="2"/>
          </w:tcPr>
          <w:p w14:paraId="5886116F">
            <w:pPr>
              <w:pStyle w:val="11"/>
              <w:spacing w:before="185"/>
              <w:ind w:left="198"/>
              <w:rPr>
                <w:rFonts w:hint="eastAsia" w:ascii="仿宋" w:eastAsia="仿宋"/>
                <w:b/>
                <w:color w:val="auto"/>
                <w:sz w:val="22"/>
              </w:rPr>
            </w:pPr>
            <w:r>
              <w:rPr>
                <w:rFonts w:hint="eastAsia" w:ascii="仿宋" w:eastAsia="仿宋"/>
                <w:b/>
                <w:color w:val="auto"/>
                <w:sz w:val="22"/>
              </w:rPr>
              <w:t>政治面貌</w:t>
            </w:r>
          </w:p>
        </w:tc>
        <w:tc>
          <w:tcPr>
            <w:tcW w:w="1468" w:type="dxa"/>
          </w:tcPr>
          <w:p w14:paraId="003BDCDB">
            <w:pPr>
              <w:pStyle w:val="11"/>
              <w:rPr>
                <w:rFonts w:ascii="Times New Roman"/>
                <w:color w:val="auto"/>
                <w:sz w:val="22"/>
              </w:rPr>
            </w:pPr>
          </w:p>
        </w:tc>
        <w:tc>
          <w:tcPr>
            <w:tcW w:w="1803" w:type="dxa"/>
            <w:vMerge w:val="continue"/>
            <w:tcBorders>
              <w:top w:val="nil"/>
            </w:tcBorders>
          </w:tcPr>
          <w:p w14:paraId="6FB181BF">
            <w:pPr>
              <w:rPr>
                <w:color w:val="auto"/>
                <w:sz w:val="2"/>
                <w:szCs w:val="2"/>
              </w:rPr>
            </w:pPr>
          </w:p>
        </w:tc>
      </w:tr>
      <w:tr w14:paraId="31342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483" w:type="dxa"/>
          </w:tcPr>
          <w:p w14:paraId="1770ECC5">
            <w:pPr>
              <w:pStyle w:val="11"/>
              <w:spacing w:before="175"/>
              <w:ind w:left="43" w:right="16"/>
              <w:jc w:val="center"/>
              <w:rPr>
                <w:rFonts w:hint="eastAsia" w:ascii="仿宋" w:eastAsia="仿宋"/>
                <w:b/>
                <w:color w:val="auto"/>
                <w:sz w:val="22"/>
              </w:rPr>
            </w:pPr>
            <w:r>
              <w:rPr>
                <w:rFonts w:hint="eastAsia" w:ascii="仿宋" w:eastAsia="仿宋"/>
                <w:b/>
                <w:color w:val="auto"/>
                <w:sz w:val="22"/>
              </w:rPr>
              <w:t>工作单位</w:t>
            </w:r>
          </w:p>
        </w:tc>
        <w:tc>
          <w:tcPr>
            <w:tcW w:w="3091" w:type="dxa"/>
            <w:gridSpan w:val="4"/>
          </w:tcPr>
          <w:p w14:paraId="44B165A7">
            <w:pPr>
              <w:pStyle w:val="11"/>
              <w:rPr>
                <w:rFonts w:ascii="Times New Roman"/>
                <w:color w:val="auto"/>
                <w:sz w:val="22"/>
              </w:rPr>
            </w:pPr>
          </w:p>
        </w:tc>
        <w:tc>
          <w:tcPr>
            <w:tcW w:w="1312" w:type="dxa"/>
            <w:gridSpan w:val="2"/>
          </w:tcPr>
          <w:p w14:paraId="7C18B15F">
            <w:pPr>
              <w:pStyle w:val="11"/>
              <w:spacing w:before="19"/>
              <w:ind w:left="26"/>
              <w:jc w:val="center"/>
              <w:rPr>
                <w:rFonts w:hint="eastAsia" w:ascii="仿宋" w:eastAsia="仿宋"/>
                <w:b/>
                <w:color w:val="auto"/>
                <w:sz w:val="22"/>
              </w:rPr>
            </w:pPr>
            <w:r>
              <w:rPr>
                <w:rFonts w:hint="eastAsia" w:ascii="仿宋" w:eastAsia="仿宋"/>
                <w:b/>
                <w:color w:val="auto"/>
                <w:sz w:val="22"/>
              </w:rPr>
              <w:t>所在部门及</w:t>
            </w:r>
          </w:p>
          <w:p w14:paraId="40E57D36">
            <w:pPr>
              <w:pStyle w:val="11"/>
              <w:spacing w:before="38" w:line="273" w:lineRule="exact"/>
              <w:ind w:left="17"/>
              <w:jc w:val="center"/>
              <w:rPr>
                <w:rFonts w:hint="eastAsia" w:ascii="仿宋" w:eastAsia="仿宋"/>
                <w:b/>
                <w:color w:val="auto"/>
                <w:sz w:val="22"/>
              </w:rPr>
            </w:pPr>
            <w:r>
              <w:rPr>
                <w:rFonts w:hint="eastAsia" w:ascii="仿宋" w:eastAsia="仿宋"/>
                <w:b/>
                <w:color w:val="auto"/>
                <w:sz w:val="22"/>
              </w:rPr>
              <w:t>职务</w:t>
            </w:r>
          </w:p>
        </w:tc>
        <w:tc>
          <w:tcPr>
            <w:tcW w:w="3271" w:type="dxa"/>
            <w:gridSpan w:val="2"/>
          </w:tcPr>
          <w:p w14:paraId="4A6E1A8F">
            <w:pPr>
              <w:pStyle w:val="11"/>
              <w:rPr>
                <w:rFonts w:ascii="Times New Roman"/>
                <w:color w:val="auto"/>
                <w:sz w:val="22"/>
              </w:rPr>
            </w:pPr>
          </w:p>
        </w:tc>
      </w:tr>
      <w:tr w14:paraId="70FDC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1483" w:type="dxa"/>
          </w:tcPr>
          <w:p w14:paraId="24B383A1">
            <w:pPr>
              <w:pStyle w:val="11"/>
              <w:spacing w:before="17" w:line="310" w:lineRule="atLeast"/>
              <w:ind w:left="282" w:right="36" w:hanging="221"/>
              <w:rPr>
                <w:rFonts w:hint="eastAsia" w:ascii="仿宋" w:eastAsia="仿宋"/>
                <w:b/>
                <w:color w:val="auto"/>
                <w:sz w:val="22"/>
              </w:rPr>
            </w:pPr>
            <w:r>
              <w:rPr>
                <w:rFonts w:hint="eastAsia" w:ascii="仿宋" w:eastAsia="仿宋"/>
                <w:b/>
                <w:color w:val="auto"/>
                <w:sz w:val="22"/>
              </w:rPr>
              <w:t>目前获得资格证书名称</w:t>
            </w:r>
          </w:p>
        </w:tc>
        <w:tc>
          <w:tcPr>
            <w:tcW w:w="3091" w:type="dxa"/>
            <w:gridSpan w:val="4"/>
          </w:tcPr>
          <w:p w14:paraId="7BA5A456">
            <w:pPr>
              <w:pStyle w:val="11"/>
              <w:rPr>
                <w:rFonts w:ascii="Times New Roman"/>
                <w:color w:val="auto"/>
                <w:sz w:val="22"/>
              </w:rPr>
            </w:pPr>
          </w:p>
        </w:tc>
        <w:tc>
          <w:tcPr>
            <w:tcW w:w="1312" w:type="dxa"/>
            <w:gridSpan w:val="2"/>
          </w:tcPr>
          <w:p w14:paraId="1F5A33F8">
            <w:pPr>
              <w:pStyle w:val="11"/>
              <w:rPr>
                <w:rFonts w:ascii="仿宋"/>
                <w:color w:val="auto"/>
                <w:sz w:val="16"/>
              </w:rPr>
            </w:pPr>
          </w:p>
          <w:p w14:paraId="7235908A">
            <w:pPr>
              <w:pStyle w:val="11"/>
              <w:ind w:left="33"/>
              <w:rPr>
                <w:rFonts w:hint="eastAsia" w:ascii="仿宋" w:eastAsia="仿宋"/>
                <w:b/>
                <w:color w:val="auto"/>
                <w:sz w:val="22"/>
              </w:rPr>
            </w:pPr>
            <w:r>
              <w:rPr>
                <w:rFonts w:hint="eastAsia" w:ascii="仿宋" w:eastAsia="仿宋"/>
                <w:b/>
                <w:color w:val="auto"/>
                <w:sz w:val="22"/>
              </w:rPr>
              <w:t>等级/职称</w:t>
            </w:r>
          </w:p>
        </w:tc>
        <w:tc>
          <w:tcPr>
            <w:tcW w:w="3271" w:type="dxa"/>
            <w:gridSpan w:val="2"/>
          </w:tcPr>
          <w:p w14:paraId="13148338">
            <w:pPr>
              <w:pStyle w:val="11"/>
              <w:rPr>
                <w:rFonts w:ascii="Times New Roman"/>
                <w:color w:val="auto"/>
                <w:sz w:val="22"/>
              </w:rPr>
            </w:pPr>
          </w:p>
        </w:tc>
      </w:tr>
      <w:tr w14:paraId="3FB48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483" w:type="dxa"/>
          </w:tcPr>
          <w:p w14:paraId="3B870896">
            <w:pPr>
              <w:pStyle w:val="11"/>
              <w:spacing w:before="172"/>
              <w:ind w:left="43" w:right="16"/>
              <w:jc w:val="center"/>
              <w:rPr>
                <w:rFonts w:hint="eastAsia" w:ascii="仿宋" w:eastAsia="仿宋"/>
                <w:b/>
                <w:color w:val="auto"/>
                <w:sz w:val="22"/>
              </w:rPr>
            </w:pPr>
            <w:r>
              <w:rPr>
                <w:rFonts w:hint="eastAsia" w:ascii="仿宋" w:eastAsia="仿宋"/>
                <w:b/>
                <w:color w:val="auto"/>
                <w:sz w:val="22"/>
              </w:rPr>
              <w:t>单位地址</w:t>
            </w:r>
          </w:p>
        </w:tc>
        <w:tc>
          <w:tcPr>
            <w:tcW w:w="3091" w:type="dxa"/>
            <w:gridSpan w:val="4"/>
          </w:tcPr>
          <w:p w14:paraId="620D9C78">
            <w:pPr>
              <w:pStyle w:val="11"/>
              <w:rPr>
                <w:rFonts w:ascii="Times New Roman"/>
                <w:color w:val="auto"/>
                <w:sz w:val="22"/>
              </w:rPr>
            </w:pPr>
          </w:p>
        </w:tc>
        <w:tc>
          <w:tcPr>
            <w:tcW w:w="1312" w:type="dxa"/>
            <w:gridSpan w:val="2"/>
          </w:tcPr>
          <w:p w14:paraId="42CCD6F6">
            <w:pPr>
              <w:pStyle w:val="11"/>
              <w:spacing w:before="16"/>
              <w:ind w:left="26"/>
              <w:jc w:val="center"/>
              <w:rPr>
                <w:rFonts w:hint="eastAsia" w:ascii="仿宋" w:eastAsia="仿宋"/>
                <w:b/>
                <w:color w:val="auto"/>
                <w:sz w:val="22"/>
              </w:rPr>
            </w:pPr>
            <w:r>
              <w:rPr>
                <w:rFonts w:hint="eastAsia" w:ascii="仿宋" w:eastAsia="仿宋"/>
                <w:b/>
                <w:color w:val="auto"/>
                <w:sz w:val="22"/>
              </w:rPr>
              <w:t>拟/已申报计</w:t>
            </w:r>
          </w:p>
          <w:p w14:paraId="2B4BE78B">
            <w:pPr>
              <w:pStyle w:val="11"/>
              <w:spacing w:before="33" w:line="272" w:lineRule="exact"/>
              <w:ind w:left="21"/>
              <w:jc w:val="center"/>
              <w:rPr>
                <w:rFonts w:hint="eastAsia" w:ascii="仿宋" w:eastAsia="仿宋"/>
                <w:b/>
                <w:color w:val="auto"/>
                <w:sz w:val="22"/>
              </w:rPr>
            </w:pPr>
            <w:r>
              <w:rPr>
                <w:rFonts w:hint="eastAsia" w:ascii="仿宋" w:eastAsia="仿宋"/>
                <w:b/>
                <w:color w:val="auto"/>
                <w:sz w:val="22"/>
              </w:rPr>
              <w:t>划人数</w:t>
            </w:r>
          </w:p>
        </w:tc>
        <w:tc>
          <w:tcPr>
            <w:tcW w:w="3271" w:type="dxa"/>
            <w:gridSpan w:val="2"/>
          </w:tcPr>
          <w:p w14:paraId="553E9D3B">
            <w:pPr>
              <w:pStyle w:val="11"/>
              <w:rPr>
                <w:rFonts w:ascii="Times New Roman"/>
                <w:color w:val="auto"/>
                <w:sz w:val="22"/>
              </w:rPr>
            </w:pPr>
          </w:p>
        </w:tc>
      </w:tr>
      <w:tr w14:paraId="4EEF1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1483" w:type="dxa"/>
          </w:tcPr>
          <w:p w14:paraId="24B288C5">
            <w:pPr>
              <w:pStyle w:val="11"/>
              <w:spacing w:before="108"/>
              <w:ind w:left="43" w:right="16"/>
              <w:jc w:val="center"/>
              <w:rPr>
                <w:rFonts w:hint="eastAsia" w:ascii="仿宋" w:eastAsia="仿宋"/>
                <w:b/>
                <w:color w:val="auto"/>
                <w:sz w:val="22"/>
              </w:rPr>
            </w:pPr>
            <w:r>
              <w:rPr>
                <w:rFonts w:hint="eastAsia" w:ascii="仿宋" w:eastAsia="仿宋"/>
                <w:b/>
                <w:color w:val="auto"/>
                <w:sz w:val="22"/>
              </w:rPr>
              <w:t>参加工作时间</w:t>
            </w:r>
          </w:p>
        </w:tc>
        <w:tc>
          <w:tcPr>
            <w:tcW w:w="3091" w:type="dxa"/>
            <w:gridSpan w:val="4"/>
          </w:tcPr>
          <w:p w14:paraId="7968669F">
            <w:pPr>
              <w:pStyle w:val="11"/>
              <w:rPr>
                <w:rFonts w:ascii="Times New Roman"/>
                <w:color w:val="auto"/>
                <w:sz w:val="22"/>
              </w:rPr>
            </w:pPr>
          </w:p>
        </w:tc>
        <w:tc>
          <w:tcPr>
            <w:tcW w:w="1312" w:type="dxa"/>
            <w:gridSpan w:val="2"/>
          </w:tcPr>
          <w:p w14:paraId="4C938E87">
            <w:pPr>
              <w:pStyle w:val="11"/>
              <w:spacing w:before="108"/>
              <w:ind w:left="198"/>
              <w:rPr>
                <w:rFonts w:hint="eastAsia" w:ascii="仿宋" w:eastAsia="仿宋"/>
                <w:b/>
                <w:color w:val="auto"/>
                <w:sz w:val="22"/>
              </w:rPr>
            </w:pPr>
            <w:r>
              <w:rPr>
                <w:rFonts w:hint="eastAsia" w:ascii="仿宋" w:eastAsia="仿宋"/>
                <w:b/>
                <w:color w:val="auto"/>
                <w:sz w:val="22"/>
              </w:rPr>
              <w:t>工作年限</w:t>
            </w:r>
          </w:p>
        </w:tc>
        <w:tc>
          <w:tcPr>
            <w:tcW w:w="3271" w:type="dxa"/>
            <w:gridSpan w:val="2"/>
          </w:tcPr>
          <w:p w14:paraId="433372D5">
            <w:pPr>
              <w:pStyle w:val="11"/>
              <w:rPr>
                <w:rFonts w:ascii="Times New Roman"/>
                <w:color w:val="auto"/>
                <w:sz w:val="22"/>
              </w:rPr>
            </w:pPr>
          </w:p>
        </w:tc>
      </w:tr>
      <w:tr w14:paraId="55A7C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483" w:type="dxa"/>
          </w:tcPr>
          <w:p w14:paraId="0C234FBF">
            <w:pPr>
              <w:pStyle w:val="11"/>
              <w:spacing w:before="154"/>
              <w:ind w:left="43" w:right="16"/>
              <w:jc w:val="center"/>
              <w:rPr>
                <w:rFonts w:hint="eastAsia" w:ascii="仿宋" w:eastAsia="仿宋"/>
                <w:b/>
                <w:color w:val="auto"/>
                <w:sz w:val="22"/>
              </w:rPr>
            </w:pPr>
            <w:r>
              <w:rPr>
                <w:rFonts w:hint="eastAsia" w:ascii="仿宋" w:eastAsia="仿宋"/>
                <w:b/>
                <w:color w:val="auto"/>
                <w:sz w:val="22"/>
              </w:rPr>
              <w:t>办公电话</w:t>
            </w:r>
          </w:p>
        </w:tc>
        <w:tc>
          <w:tcPr>
            <w:tcW w:w="1314" w:type="dxa"/>
          </w:tcPr>
          <w:p w14:paraId="380B9159">
            <w:pPr>
              <w:pStyle w:val="11"/>
              <w:rPr>
                <w:rFonts w:ascii="Times New Roman"/>
                <w:color w:val="auto"/>
                <w:sz w:val="22"/>
              </w:rPr>
            </w:pPr>
          </w:p>
        </w:tc>
        <w:tc>
          <w:tcPr>
            <w:tcW w:w="1028" w:type="dxa"/>
            <w:gridSpan w:val="2"/>
          </w:tcPr>
          <w:p w14:paraId="14798E68">
            <w:pPr>
              <w:pStyle w:val="11"/>
              <w:spacing w:before="154"/>
              <w:ind w:left="280"/>
              <w:rPr>
                <w:rFonts w:hint="eastAsia" w:ascii="仿宋" w:eastAsia="仿宋"/>
                <w:b/>
                <w:color w:val="auto"/>
                <w:sz w:val="22"/>
              </w:rPr>
            </w:pPr>
            <w:r>
              <w:rPr>
                <w:rFonts w:hint="eastAsia" w:ascii="仿宋" w:eastAsia="仿宋"/>
                <w:b/>
                <w:color w:val="auto"/>
                <w:sz w:val="22"/>
              </w:rPr>
              <w:t>手机</w:t>
            </w:r>
          </w:p>
        </w:tc>
        <w:tc>
          <w:tcPr>
            <w:tcW w:w="2061" w:type="dxa"/>
            <w:gridSpan w:val="3"/>
          </w:tcPr>
          <w:p w14:paraId="1B6D641B">
            <w:pPr>
              <w:pStyle w:val="11"/>
              <w:rPr>
                <w:rFonts w:ascii="Times New Roman"/>
                <w:color w:val="auto"/>
                <w:sz w:val="22"/>
              </w:rPr>
            </w:pPr>
          </w:p>
        </w:tc>
        <w:tc>
          <w:tcPr>
            <w:tcW w:w="1468" w:type="dxa"/>
          </w:tcPr>
          <w:p w14:paraId="5292F90A">
            <w:pPr>
              <w:pStyle w:val="11"/>
              <w:spacing w:before="154"/>
              <w:ind w:left="271"/>
              <w:rPr>
                <w:rFonts w:hint="eastAsia" w:ascii="仿宋" w:eastAsia="仿宋"/>
                <w:b/>
                <w:color w:val="auto"/>
                <w:sz w:val="22"/>
              </w:rPr>
            </w:pPr>
            <w:r>
              <w:rPr>
                <w:rFonts w:hint="eastAsia" w:ascii="仿宋" w:eastAsia="仿宋"/>
                <w:b/>
                <w:color w:val="auto"/>
                <w:sz w:val="22"/>
              </w:rPr>
              <w:t>电子邮件</w:t>
            </w:r>
          </w:p>
        </w:tc>
        <w:tc>
          <w:tcPr>
            <w:tcW w:w="1803" w:type="dxa"/>
          </w:tcPr>
          <w:p w14:paraId="415BF672">
            <w:pPr>
              <w:pStyle w:val="11"/>
              <w:rPr>
                <w:rFonts w:ascii="Times New Roman"/>
                <w:color w:val="auto"/>
                <w:sz w:val="22"/>
              </w:rPr>
            </w:pPr>
          </w:p>
        </w:tc>
      </w:tr>
      <w:tr w14:paraId="626DA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5" w:hRule="atLeast"/>
        </w:trPr>
        <w:tc>
          <w:tcPr>
            <w:tcW w:w="1483" w:type="dxa"/>
            <w:textDirection w:val="tbLrV"/>
          </w:tcPr>
          <w:p w14:paraId="6D24300D">
            <w:pPr>
              <w:pStyle w:val="11"/>
              <w:ind w:left="113" w:right="113"/>
              <w:rPr>
                <w:rFonts w:ascii="仿宋"/>
                <w:color w:val="auto"/>
                <w:sz w:val="22"/>
              </w:rPr>
            </w:pPr>
          </w:p>
          <w:p w14:paraId="2589ED44">
            <w:pPr>
              <w:pStyle w:val="11"/>
              <w:spacing w:before="11"/>
              <w:ind w:left="113" w:right="113"/>
              <w:rPr>
                <w:rFonts w:ascii="仿宋"/>
                <w:color w:val="auto"/>
                <w:sz w:val="18"/>
              </w:rPr>
            </w:pPr>
          </w:p>
          <w:p w14:paraId="46F63FD7">
            <w:pPr>
              <w:pStyle w:val="11"/>
              <w:ind w:left="43" w:right="16"/>
              <w:jc w:val="center"/>
              <w:rPr>
                <w:rFonts w:hint="eastAsia" w:ascii="仿宋" w:eastAsia="仿宋"/>
                <w:b/>
                <w:color w:val="auto"/>
                <w:sz w:val="22"/>
              </w:rPr>
            </w:pPr>
            <w:r>
              <w:rPr>
                <w:rFonts w:hint="eastAsia" w:ascii="仿宋" w:eastAsia="仿宋"/>
                <w:b w:val="0"/>
                <w:bCs/>
                <w:color w:val="auto"/>
                <w:sz w:val="22"/>
              </w:rPr>
              <w:t>工作承诺</w:t>
            </w:r>
          </w:p>
        </w:tc>
        <w:tc>
          <w:tcPr>
            <w:tcW w:w="7674" w:type="dxa"/>
            <w:gridSpan w:val="8"/>
          </w:tcPr>
          <w:p w14:paraId="0ED48BE7">
            <w:pPr>
              <w:pStyle w:val="11"/>
              <w:spacing w:before="3"/>
              <w:ind w:left="459" w:right="-15"/>
              <w:rPr>
                <w:rFonts w:hint="eastAsia" w:ascii="仿宋" w:hAnsi="仿宋" w:eastAsia="仿宋"/>
                <w:color w:val="auto"/>
                <w:sz w:val="24"/>
              </w:rPr>
            </w:pPr>
            <w:r>
              <w:rPr>
                <w:rFonts w:hint="eastAsia" w:ascii="仿宋" w:hAnsi="仿宋" w:eastAsia="仿宋"/>
                <w:color w:val="auto"/>
                <w:spacing w:val="-1"/>
                <w:sz w:val="24"/>
              </w:rPr>
              <w:t>本人自愿申请成为</w:t>
            </w:r>
            <w:r>
              <w:rPr>
                <w:rFonts w:hint="eastAsia" w:ascii="仿宋" w:hAnsi="仿宋" w:eastAsia="仿宋"/>
                <w:color w:val="auto"/>
                <w:spacing w:val="-1"/>
                <w:sz w:val="24"/>
                <w:lang w:val="en-US" w:eastAsia="zh-CN"/>
              </w:rPr>
              <w:t>产后恢复</w:t>
            </w:r>
            <w:r>
              <w:rPr>
                <w:rFonts w:hint="eastAsia" w:ascii="仿宋" w:hAnsi="仿宋" w:eastAsia="仿宋"/>
                <w:color w:val="auto"/>
                <w:spacing w:val="-1"/>
                <w:sz w:val="24"/>
              </w:rPr>
              <w:t>证书考评员□、考务技术员□、督导员</w:t>
            </w:r>
          </w:p>
          <w:p w14:paraId="107951A5">
            <w:pPr>
              <w:pStyle w:val="11"/>
              <w:spacing w:before="7" w:line="244" w:lineRule="auto"/>
              <w:ind w:left="8" w:right="-44"/>
              <w:jc w:val="both"/>
              <w:rPr>
                <w:rFonts w:hint="eastAsia" w:ascii="仿宋" w:hAnsi="仿宋" w:eastAsia="仿宋"/>
                <w:color w:val="auto"/>
                <w:sz w:val="24"/>
              </w:rPr>
            </w:pPr>
            <w:r>
              <w:rPr>
                <w:rFonts w:hint="eastAsia" w:ascii="仿宋" w:hAnsi="仿宋" w:eastAsia="仿宋"/>
                <w:color w:val="auto"/>
                <w:spacing w:val="-3"/>
                <w:sz w:val="24"/>
              </w:rPr>
              <w:t>□，严格按照培训评价组织湖南金职伟业母婴护理有限公司制定的考试</w:t>
            </w:r>
            <w:r>
              <w:rPr>
                <w:rFonts w:hint="eastAsia" w:ascii="仿宋" w:hAnsi="仿宋" w:eastAsia="仿宋"/>
                <w:color w:val="auto"/>
                <w:spacing w:val="-10"/>
                <w:sz w:val="24"/>
              </w:rPr>
              <w:t>规范进行考评，遵守培训评价组织湖南金职伟业母婴护理有限公司对考评</w:t>
            </w:r>
            <w:r>
              <w:rPr>
                <w:rFonts w:hint="eastAsia" w:ascii="仿宋" w:hAnsi="仿宋" w:eastAsia="仿宋"/>
                <w:color w:val="auto"/>
                <w:spacing w:val="-16"/>
                <w:sz w:val="24"/>
              </w:rPr>
              <w:t xml:space="preserve">工作的管理措施，积极为 </w:t>
            </w:r>
            <w:r>
              <w:rPr>
                <w:rFonts w:hint="eastAsia" w:ascii="仿宋" w:hAnsi="仿宋" w:eastAsia="仿宋"/>
                <w:color w:val="auto"/>
                <w:sz w:val="24"/>
              </w:rPr>
              <w:t>1+X</w:t>
            </w:r>
            <w:r>
              <w:rPr>
                <w:rFonts w:hint="eastAsia" w:ascii="仿宋" w:hAnsi="仿宋" w:eastAsia="仿宋"/>
                <w:color w:val="auto"/>
                <w:spacing w:val="-10"/>
                <w:sz w:val="24"/>
              </w:rPr>
              <w:t xml:space="preserve"> 证书制度试点工作做出应有的贡献。</w:t>
            </w:r>
          </w:p>
          <w:p w14:paraId="17129243">
            <w:pPr>
              <w:pStyle w:val="11"/>
              <w:spacing w:before="17"/>
              <w:ind w:firstLine="4638" w:firstLineChars="2100"/>
              <w:rPr>
                <w:rFonts w:hint="default" w:ascii="仿宋" w:eastAsia="仿宋"/>
                <w:b/>
                <w:color w:val="auto"/>
                <w:sz w:val="22"/>
                <w:lang w:val="en-US" w:eastAsia="zh-CN"/>
              </w:rPr>
            </w:pPr>
            <w:r>
              <w:rPr>
                <w:rFonts w:hint="eastAsia" w:ascii="仿宋" w:eastAsia="仿宋"/>
                <w:b/>
                <w:color w:val="auto"/>
                <w:sz w:val="22"/>
              </w:rPr>
              <w:t>（签名）</w:t>
            </w:r>
            <w:r>
              <w:rPr>
                <w:rFonts w:hint="eastAsia" w:ascii="仿宋" w:eastAsia="仿宋"/>
                <w:b/>
                <w:color w:val="auto"/>
                <w:sz w:val="22"/>
                <w:lang w:val="en-US" w:eastAsia="zh-CN"/>
              </w:rPr>
              <w:t xml:space="preserve">  </w:t>
            </w:r>
          </w:p>
          <w:p w14:paraId="7ED586B7">
            <w:pPr>
              <w:pStyle w:val="11"/>
              <w:tabs>
                <w:tab w:val="left" w:pos="5658"/>
                <w:tab w:val="left" w:pos="6210"/>
              </w:tabs>
              <w:spacing w:before="35" w:line="259" w:lineRule="exact"/>
              <w:ind w:left="5106"/>
              <w:rPr>
                <w:rFonts w:hint="eastAsia" w:ascii="仿宋" w:eastAsia="仿宋"/>
                <w:b/>
                <w:color w:val="auto"/>
                <w:sz w:val="22"/>
              </w:rPr>
            </w:pPr>
            <w:r>
              <w:rPr>
                <w:rFonts w:hint="eastAsia" w:ascii="仿宋" w:eastAsia="仿宋"/>
                <w:b/>
                <w:color w:val="auto"/>
                <w:sz w:val="22"/>
              </w:rPr>
              <w:t>年</w:t>
            </w:r>
            <w:r>
              <w:rPr>
                <w:rFonts w:hint="eastAsia" w:ascii="仿宋" w:eastAsia="仿宋"/>
                <w:b/>
                <w:color w:val="auto"/>
                <w:sz w:val="22"/>
              </w:rPr>
              <w:tab/>
            </w:r>
            <w:r>
              <w:rPr>
                <w:rFonts w:hint="eastAsia" w:ascii="仿宋" w:eastAsia="仿宋"/>
                <w:b/>
                <w:color w:val="auto"/>
                <w:sz w:val="22"/>
              </w:rPr>
              <w:t>月</w:t>
            </w:r>
            <w:r>
              <w:rPr>
                <w:rFonts w:hint="eastAsia" w:ascii="仿宋" w:eastAsia="仿宋"/>
                <w:b/>
                <w:color w:val="auto"/>
                <w:sz w:val="22"/>
              </w:rPr>
              <w:tab/>
            </w:r>
            <w:r>
              <w:rPr>
                <w:rFonts w:hint="eastAsia" w:ascii="仿宋" w:eastAsia="仿宋"/>
                <w:b/>
                <w:color w:val="auto"/>
                <w:sz w:val="22"/>
              </w:rPr>
              <w:t>日</w:t>
            </w:r>
          </w:p>
        </w:tc>
      </w:tr>
      <w:tr w14:paraId="39FE7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9" w:hRule="atLeast"/>
        </w:trPr>
        <w:tc>
          <w:tcPr>
            <w:tcW w:w="1483" w:type="dxa"/>
            <w:textDirection w:val="tbLrV"/>
          </w:tcPr>
          <w:p w14:paraId="3635D40C">
            <w:pPr>
              <w:pStyle w:val="11"/>
              <w:ind w:left="113" w:right="113"/>
              <w:rPr>
                <w:rFonts w:ascii="仿宋"/>
                <w:color w:val="auto"/>
                <w:sz w:val="22"/>
              </w:rPr>
            </w:pPr>
          </w:p>
          <w:p w14:paraId="50D633FA">
            <w:pPr>
              <w:pStyle w:val="11"/>
              <w:spacing w:before="1"/>
              <w:ind w:left="113" w:right="113"/>
              <w:rPr>
                <w:rFonts w:ascii="仿宋"/>
                <w:color w:val="auto"/>
                <w:sz w:val="17"/>
              </w:rPr>
            </w:pPr>
          </w:p>
          <w:p w14:paraId="194BFD91">
            <w:pPr>
              <w:pStyle w:val="11"/>
              <w:ind w:left="791" w:leftChars="0" w:right="113"/>
              <w:rPr>
                <w:rFonts w:hint="eastAsia" w:ascii="仿宋" w:eastAsia="仿宋"/>
                <w:color w:val="auto"/>
                <w:sz w:val="22"/>
              </w:rPr>
            </w:pPr>
            <w:r>
              <w:rPr>
                <w:rFonts w:hint="eastAsia" w:ascii="仿宋" w:eastAsia="仿宋"/>
                <w:color w:val="auto"/>
                <w:sz w:val="22"/>
              </w:rPr>
              <w:t>个人简介</w:t>
            </w:r>
          </w:p>
        </w:tc>
        <w:tc>
          <w:tcPr>
            <w:tcW w:w="7674" w:type="dxa"/>
            <w:gridSpan w:val="8"/>
          </w:tcPr>
          <w:p w14:paraId="5AB5970A">
            <w:pPr>
              <w:pStyle w:val="11"/>
              <w:jc w:val="center"/>
              <w:rPr>
                <w:rFonts w:ascii="Times New Roman"/>
                <w:color w:val="auto"/>
                <w:sz w:val="22"/>
              </w:rPr>
            </w:pPr>
          </w:p>
        </w:tc>
      </w:tr>
      <w:tr w14:paraId="7FD7C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2" w:hRule="atLeast"/>
        </w:trPr>
        <w:tc>
          <w:tcPr>
            <w:tcW w:w="1483" w:type="dxa"/>
            <w:textDirection w:val="tbLrV"/>
          </w:tcPr>
          <w:p w14:paraId="50C3D8AD">
            <w:pPr>
              <w:pStyle w:val="11"/>
              <w:ind w:left="113" w:right="113"/>
              <w:rPr>
                <w:rFonts w:ascii="仿宋"/>
                <w:color w:val="auto"/>
                <w:sz w:val="22"/>
              </w:rPr>
            </w:pPr>
          </w:p>
          <w:p w14:paraId="6C026A12">
            <w:pPr>
              <w:pStyle w:val="11"/>
              <w:spacing w:before="1"/>
              <w:ind w:left="113" w:right="113"/>
              <w:rPr>
                <w:rFonts w:ascii="仿宋"/>
                <w:color w:val="auto"/>
                <w:sz w:val="17"/>
              </w:rPr>
            </w:pPr>
          </w:p>
          <w:p w14:paraId="5EC2A33C">
            <w:pPr>
              <w:pStyle w:val="11"/>
              <w:ind w:left="229" w:leftChars="0" w:right="113"/>
              <w:rPr>
                <w:rFonts w:hint="eastAsia" w:ascii="仿宋" w:eastAsia="仿宋"/>
                <w:b/>
                <w:color w:val="auto"/>
                <w:sz w:val="22"/>
              </w:rPr>
            </w:pPr>
            <w:r>
              <w:rPr>
                <w:rFonts w:hint="eastAsia" w:ascii="仿宋" w:eastAsia="仿宋"/>
                <w:b w:val="0"/>
                <w:bCs/>
                <w:color w:val="auto"/>
                <w:sz w:val="22"/>
              </w:rPr>
              <w:t>单 位 意 见</w:t>
            </w:r>
          </w:p>
        </w:tc>
        <w:tc>
          <w:tcPr>
            <w:tcW w:w="1314" w:type="dxa"/>
            <w:tcBorders>
              <w:right w:val="nil"/>
            </w:tcBorders>
          </w:tcPr>
          <w:p w14:paraId="498DFF05">
            <w:pPr>
              <w:pStyle w:val="11"/>
              <w:rPr>
                <w:rFonts w:ascii="Times New Roman"/>
                <w:color w:val="auto"/>
                <w:sz w:val="22"/>
              </w:rPr>
            </w:pPr>
          </w:p>
        </w:tc>
        <w:tc>
          <w:tcPr>
            <w:tcW w:w="637" w:type="dxa"/>
            <w:tcBorders>
              <w:left w:val="nil"/>
              <w:right w:val="nil"/>
            </w:tcBorders>
          </w:tcPr>
          <w:p w14:paraId="3CD11A1F">
            <w:pPr>
              <w:pStyle w:val="11"/>
              <w:rPr>
                <w:rFonts w:ascii="Times New Roman"/>
                <w:color w:val="auto"/>
                <w:sz w:val="22"/>
              </w:rPr>
            </w:pPr>
          </w:p>
        </w:tc>
        <w:tc>
          <w:tcPr>
            <w:tcW w:w="1438" w:type="dxa"/>
            <w:gridSpan w:val="3"/>
            <w:tcBorders>
              <w:left w:val="nil"/>
              <w:right w:val="nil"/>
            </w:tcBorders>
          </w:tcPr>
          <w:p w14:paraId="23772665">
            <w:pPr>
              <w:pStyle w:val="11"/>
              <w:rPr>
                <w:rFonts w:ascii="仿宋"/>
                <w:color w:val="auto"/>
                <w:sz w:val="22"/>
              </w:rPr>
            </w:pPr>
          </w:p>
          <w:p w14:paraId="7C91A552">
            <w:pPr>
              <w:pStyle w:val="11"/>
              <w:rPr>
                <w:rFonts w:ascii="仿宋"/>
                <w:color w:val="auto"/>
                <w:sz w:val="22"/>
              </w:rPr>
            </w:pPr>
          </w:p>
          <w:p w14:paraId="2AC7AF63">
            <w:pPr>
              <w:pStyle w:val="11"/>
              <w:rPr>
                <w:rFonts w:ascii="仿宋"/>
                <w:color w:val="auto"/>
                <w:sz w:val="22"/>
              </w:rPr>
            </w:pPr>
          </w:p>
          <w:p w14:paraId="1712A63A">
            <w:pPr>
              <w:pStyle w:val="11"/>
              <w:rPr>
                <w:rFonts w:ascii="仿宋"/>
                <w:color w:val="auto"/>
                <w:sz w:val="22"/>
              </w:rPr>
            </w:pPr>
          </w:p>
          <w:p w14:paraId="10928471">
            <w:pPr>
              <w:pStyle w:val="11"/>
              <w:spacing w:before="150" w:line="263" w:lineRule="exact"/>
              <w:ind w:right="101"/>
              <w:jc w:val="right"/>
              <w:rPr>
                <w:rFonts w:hint="eastAsia" w:ascii="仿宋" w:eastAsia="仿宋"/>
                <w:b/>
                <w:color w:val="auto"/>
                <w:sz w:val="22"/>
              </w:rPr>
            </w:pPr>
            <w:r>
              <w:rPr>
                <w:rFonts w:hint="eastAsia" w:ascii="仿宋" w:eastAsia="仿宋"/>
                <w:b/>
                <w:color w:val="auto"/>
                <w:w w:val="100"/>
                <w:sz w:val="22"/>
              </w:rPr>
              <w:t>年</w:t>
            </w:r>
          </w:p>
        </w:tc>
        <w:tc>
          <w:tcPr>
            <w:tcW w:w="1014" w:type="dxa"/>
            <w:tcBorders>
              <w:left w:val="nil"/>
              <w:right w:val="nil"/>
            </w:tcBorders>
          </w:tcPr>
          <w:p w14:paraId="3E7000E3">
            <w:pPr>
              <w:pStyle w:val="11"/>
              <w:spacing w:before="1"/>
              <w:rPr>
                <w:rFonts w:ascii="仿宋"/>
                <w:color w:val="auto"/>
                <w:sz w:val="26"/>
              </w:rPr>
            </w:pPr>
          </w:p>
          <w:p w14:paraId="74BA95EA">
            <w:pPr>
              <w:pStyle w:val="11"/>
              <w:ind w:left="93" w:right="184"/>
              <w:jc w:val="center"/>
              <w:rPr>
                <w:rFonts w:hint="eastAsia" w:ascii="仿宋" w:eastAsia="仿宋"/>
                <w:b/>
                <w:color w:val="auto"/>
                <w:sz w:val="22"/>
              </w:rPr>
            </w:pPr>
            <w:r>
              <w:rPr>
                <w:rFonts w:hint="eastAsia" w:ascii="仿宋" w:eastAsia="仿宋"/>
                <w:b/>
                <w:color w:val="auto"/>
                <w:sz w:val="22"/>
              </w:rPr>
              <w:t>盖章：</w:t>
            </w:r>
          </w:p>
          <w:p w14:paraId="1625A0E7">
            <w:pPr>
              <w:pStyle w:val="11"/>
              <w:rPr>
                <w:rFonts w:ascii="仿宋"/>
                <w:color w:val="auto"/>
                <w:sz w:val="22"/>
              </w:rPr>
            </w:pPr>
          </w:p>
          <w:p w14:paraId="5E5D77D3">
            <w:pPr>
              <w:pStyle w:val="11"/>
              <w:spacing w:before="7"/>
              <w:rPr>
                <w:rFonts w:ascii="仿宋"/>
                <w:color w:val="auto"/>
                <w:sz w:val="29"/>
              </w:rPr>
            </w:pPr>
          </w:p>
          <w:p w14:paraId="6E235DAE">
            <w:pPr>
              <w:pStyle w:val="11"/>
              <w:spacing w:before="1" w:line="263" w:lineRule="exact"/>
              <w:ind w:right="86"/>
              <w:jc w:val="center"/>
              <w:rPr>
                <w:rFonts w:hint="eastAsia" w:ascii="仿宋" w:eastAsia="仿宋"/>
                <w:b/>
                <w:color w:val="auto"/>
                <w:sz w:val="22"/>
              </w:rPr>
            </w:pPr>
            <w:r>
              <w:rPr>
                <w:rFonts w:hint="eastAsia" w:ascii="仿宋" w:eastAsia="仿宋"/>
                <w:b/>
                <w:color w:val="auto"/>
                <w:w w:val="100"/>
                <w:sz w:val="22"/>
              </w:rPr>
              <w:t>月</w:t>
            </w:r>
          </w:p>
        </w:tc>
        <w:tc>
          <w:tcPr>
            <w:tcW w:w="1468" w:type="dxa"/>
            <w:tcBorders>
              <w:left w:val="nil"/>
              <w:right w:val="nil"/>
            </w:tcBorders>
          </w:tcPr>
          <w:p w14:paraId="5E58D340">
            <w:pPr>
              <w:pStyle w:val="11"/>
              <w:rPr>
                <w:rFonts w:ascii="仿宋"/>
                <w:color w:val="auto"/>
                <w:sz w:val="22"/>
              </w:rPr>
            </w:pPr>
          </w:p>
          <w:p w14:paraId="3EEE79D4">
            <w:pPr>
              <w:pStyle w:val="11"/>
              <w:rPr>
                <w:rFonts w:ascii="仿宋"/>
                <w:color w:val="auto"/>
                <w:sz w:val="22"/>
              </w:rPr>
            </w:pPr>
          </w:p>
          <w:p w14:paraId="64BF3578">
            <w:pPr>
              <w:pStyle w:val="11"/>
              <w:rPr>
                <w:rFonts w:ascii="仿宋"/>
                <w:color w:val="auto"/>
                <w:sz w:val="22"/>
              </w:rPr>
            </w:pPr>
          </w:p>
          <w:p w14:paraId="360ADCD8">
            <w:pPr>
              <w:pStyle w:val="11"/>
              <w:rPr>
                <w:rFonts w:ascii="仿宋"/>
                <w:color w:val="auto"/>
                <w:sz w:val="22"/>
              </w:rPr>
            </w:pPr>
          </w:p>
          <w:p w14:paraId="65ABAB4A">
            <w:pPr>
              <w:pStyle w:val="11"/>
              <w:spacing w:before="150" w:line="263" w:lineRule="exact"/>
              <w:ind w:left="14"/>
              <w:rPr>
                <w:rFonts w:hint="eastAsia" w:ascii="仿宋" w:eastAsia="仿宋"/>
                <w:b/>
                <w:color w:val="auto"/>
                <w:sz w:val="22"/>
              </w:rPr>
            </w:pPr>
            <w:r>
              <w:rPr>
                <w:rFonts w:hint="eastAsia" w:ascii="仿宋" w:eastAsia="仿宋"/>
                <w:b/>
                <w:color w:val="auto"/>
                <w:w w:val="100"/>
                <w:sz w:val="22"/>
              </w:rPr>
              <w:t>日</w:t>
            </w:r>
          </w:p>
        </w:tc>
        <w:tc>
          <w:tcPr>
            <w:tcW w:w="1803" w:type="dxa"/>
            <w:tcBorders>
              <w:left w:val="nil"/>
            </w:tcBorders>
          </w:tcPr>
          <w:p w14:paraId="703495A7">
            <w:pPr>
              <w:pStyle w:val="11"/>
              <w:rPr>
                <w:rFonts w:ascii="Times New Roman"/>
                <w:color w:val="auto"/>
                <w:sz w:val="22"/>
              </w:rPr>
            </w:pPr>
          </w:p>
        </w:tc>
      </w:tr>
    </w:tbl>
    <w:p w14:paraId="3A0A4921">
      <w:pPr>
        <w:spacing w:after="0"/>
        <w:rPr>
          <w:color w:val="auto"/>
          <w:sz w:val="24"/>
        </w:rPr>
        <w:sectPr>
          <w:footerReference r:id="rId6" w:type="default"/>
          <w:pgSz w:w="11910" w:h="16840"/>
          <w:pgMar w:top="2098" w:right="799" w:bottom="1984" w:left="1587" w:header="0" w:footer="1213" w:gutter="0"/>
          <w:pgNumType w:fmt="decimal"/>
          <w:cols w:space="0" w:num="1"/>
          <w:rtlGutter w:val="0"/>
          <w:docGrid w:linePitch="0" w:charSpace="0"/>
        </w:sectPr>
      </w:pPr>
    </w:p>
    <w:p w14:paraId="036B965E">
      <w:pPr>
        <w:pStyle w:val="4"/>
        <w:spacing w:before="54"/>
        <w:rPr>
          <w:rFonts w:hint="eastAsia" w:ascii="黑体" w:hAnsi="黑体" w:eastAsia="黑体" w:cs="黑体"/>
          <w:color w:val="auto"/>
          <w:lang w:val="en-US" w:eastAsia="zh-CN"/>
        </w:rPr>
      </w:pPr>
      <w:r>
        <w:rPr>
          <w:rFonts w:hint="eastAsia" w:ascii="黑体" w:hAnsi="黑体" w:eastAsia="黑体" w:cs="黑体"/>
          <w:color w:val="auto"/>
        </w:rPr>
        <w:t>附件</w:t>
      </w:r>
      <w:r>
        <w:rPr>
          <w:rFonts w:hint="eastAsia" w:ascii="黑体" w:hAnsi="黑体" w:eastAsia="黑体" w:cs="黑体"/>
          <w:color w:val="auto"/>
          <w:lang w:val="en-US" w:eastAsia="zh-CN"/>
        </w:rPr>
        <w:t>5</w:t>
      </w:r>
    </w:p>
    <w:p w14:paraId="58CA83E2">
      <w:pPr>
        <w:pStyle w:val="4"/>
        <w:spacing w:before="54"/>
        <w:ind w:left="326"/>
        <w:rPr>
          <w:rFonts w:hint="eastAsia" w:ascii="仿宋" w:hAnsi="仿宋" w:eastAsia="仿宋" w:cs="仿宋"/>
          <w:color w:val="auto"/>
          <w:lang w:val="en-US" w:eastAsia="zh-CN"/>
        </w:rPr>
      </w:pPr>
    </w:p>
    <w:p w14:paraId="56D7CEDF">
      <w:pPr>
        <w:pStyle w:val="3"/>
        <w:spacing w:before="54"/>
        <w:ind w:right="1599"/>
        <w:jc w:val="center"/>
        <w:rPr>
          <w:rFonts w:hint="eastAsia" w:ascii="黑体" w:hAnsi="黑体" w:eastAsia="黑体" w:cs="黑体"/>
          <w:b w:val="0"/>
          <w:bCs w:val="0"/>
          <w:color w:val="auto"/>
        </w:rPr>
      </w:pPr>
      <w:r>
        <w:rPr>
          <w:rFonts w:hint="eastAsia" w:ascii="黑体" w:hAnsi="黑体" w:eastAsia="黑体" w:cs="黑体"/>
          <w:b w:val="0"/>
          <w:bCs w:val="0"/>
          <w:color w:val="auto"/>
          <w:lang w:val="en-US" w:eastAsia="zh-CN"/>
        </w:rPr>
        <w:t>产后恢复</w:t>
      </w:r>
      <w:r>
        <w:rPr>
          <w:rFonts w:hint="eastAsia" w:ascii="黑体" w:hAnsi="黑体" w:eastAsia="黑体" w:cs="黑体"/>
          <w:b w:val="0"/>
          <w:bCs w:val="0"/>
          <w:color w:val="auto"/>
        </w:rPr>
        <w:t>职业技能等级证书考</w:t>
      </w:r>
      <w:r>
        <w:rPr>
          <w:rFonts w:hint="eastAsia" w:ascii="黑体" w:hAnsi="黑体" w:eastAsia="黑体" w:cs="黑体"/>
          <w:b w:val="0"/>
          <w:bCs w:val="0"/>
          <w:color w:val="auto"/>
          <w:lang w:val="en-US" w:eastAsia="zh-CN"/>
        </w:rPr>
        <w:t>评</w:t>
      </w:r>
      <w:r>
        <w:rPr>
          <w:rFonts w:hint="eastAsia" w:ascii="黑体" w:hAnsi="黑体" w:eastAsia="黑体" w:cs="黑体"/>
          <w:b w:val="0"/>
          <w:bCs w:val="0"/>
          <w:color w:val="auto"/>
        </w:rPr>
        <w:t>工作承诺书</w:t>
      </w:r>
    </w:p>
    <w:p w14:paraId="465DEB50">
      <w:pPr>
        <w:pStyle w:val="4"/>
        <w:rPr>
          <w:rFonts w:hint="eastAsia" w:ascii="仿宋" w:hAnsi="仿宋" w:eastAsia="仿宋" w:cs="仿宋"/>
          <w:b/>
          <w:color w:val="auto"/>
          <w:sz w:val="32"/>
          <w:szCs w:val="32"/>
        </w:rPr>
      </w:pPr>
    </w:p>
    <w:p w14:paraId="45F92B34">
      <w:pPr>
        <w:keepNext w:val="0"/>
        <w:keepLines w:val="0"/>
        <w:pageBreakBefore w:val="0"/>
        <w:widowControl w:val="0"/>
        <w:kinsoku/>
        <w:wordWrap/>
        <w:overflowPunct/>
        <w:topLinePunct w:val="0"/>
        <w:autoSpaceDE w:val="0"/>
        <w:autoSpaceDN w:val="0"/>
        <w:bidi w:val="0"/>
        <w:adjustRightInd/>
        <w:snapToGrid/>
        <w:spacing w:before="258" w:line="560" w:lineRule="exact"/>
        <w:ind w:right="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color w:val="auto"/>
          <w:sz w:val="32"/>
          <w:szCs w:val="32"/>
        </w:rPr>
        <w:t>湖</w:t>
      </w:r>
      <w:r>
        <w:rPr>
          <w:rFonts w:hint="eastAsia" w:ascii="仿宋" w:hAnsi="仿宋" w:eastAsia="仿宋" w:cs="仿宋"/>
          <w:b w:val="0"/>
          <w:bCs w:val="0"/>
          <w:color w:val="auto"/>
          <w:sz w:val="32"/>
          <w:szCs w:val="32"/>
          <w:lang w:val="en-US" w:eastAsia="zh-CN" w:bidi="zh-CN"/>
        </w:rPr>
        <w:t>南金职伟业母婴护理有限公司：</w:t>
      </w:r>
    </w:p>
    <w:p w14:paraId="06BC4375">
      <w:pPr>
        <w:keepNext w:val="0"/>
        <w:keepLines w:val="0"/>
        <w:pageBreakBefore w:val="0"/>
        <w:widowControl w:val="0"/>
        <w:kinsoku/>
        <w:wordWrap/>
        <w:overflowPunct/>
        <w:topLinePunct w:val="0"/>
        <w:autoSpaceDE w:val="0"/>
        <w:autoSpaceDN w:val="0"/>
        <w:bidi w:val="0"/>
        <w:adjustRightInd/>
        <w:snapToGrid/>
        <w:spacing w:before="258" w:line="560" w:lineRule="exact"/>
        <w:ind w:right="0" w:firstLine="640" w:firstLineChars="200"/>
        <w:jc w:val="both"/>
        <w:textAlignment w:val="auto"/>
        <w:rPr>
          <w:rFonts w:hint="eastAsia" w:ascii="仿宋" w:hAnsi="仿宋" w:eastAsia="仿宋" w:cs="仿宋"/>
          <w:b w:val="0"/>
          <w:bCs w:val="0"/>
          <w:color w:val="auto"/>
          <w:sz w:val="32"/>
          <w:szCs w:val="32"/>
          <w:lang w:val="en-US" w:eastAsia="zh-CN" w:bidi="zh-CN"/>
        </w:rPr>
      </w:pPr>
      <w:r>
        <w:rPr>
          <w:rFonts w:hint="eastAsia" w:ascii="仿宋" w:hAnsi="仿宋" w:eastAsia="仿宋" w:cs="仿宋"/>
          <w:b w:val="0"/>
          <w:bCs w:val="0"/>
          <w:color w:val="auto"/>
          <w:sz w:val="32"/>
          <w:szCs w:val="32"/>
          <w:lang w:val="en-US" w:eastAsia="zh-CN" w:bidi="zh-CN"/>
        </w:rPr>
        <w:t>作为产后恢复职业技能等级证书试点院校，按照教育部《关于在院校实施“学历证书+若干职业技能等级证书”制度试点方案》（教职成〔2019〕6 号）等相关政策要求，我校自愿申报产后恢复职业技能等级证书考核站点，遵守产后恢复职业技能等级证书考务管理制度，严格按照已颁布的考核站点申报要求进行考评团队组建及考核场地和设施建设，并承诺申报材料真实有效。</w:t>
      </w:r>
    </w:p>
    <w:p w14:paraId="4952813D">
      <w:pPr>
        <w:pStyle w:val="4"/>
        <w:jc w:val="both"/>
        <w:rPr>
          <w:rFonts w:hint="eastAsia" w:ascii="仿宋" w:hAnsi="仿宋" w:eastAsia="仿宋" w:cs="仿宋"/>
          <w:color w:val="auto"/>
          <w:sz w:val="32"/>
          <w:szCs w:val="32"/>
        </w:rPr>
      </w:pPr>
    </w:p>
    <w:p w14:paraId="2B8FD168">
      <w:pPr>
        <w:pStyle w:val="4"/>
        <w:spacing w:before="4"/>
        <w:jc w:val="both"/>
        <w:rPr>
          <w:rFonts w:hint="eastAsia" w:ascii="仿宋" w:hAnsi="仿宋" w:eastAsia="仿宋" w:cs="仿宋"/>
          <w:color w:val="auto"/>
          <w:sz w:val="32"/>
          <w:szCs w:val="32"/>
        </w:rPr>
      </w:pPr>
    </w:p>
    <w:p w14:paraId="787C880C">
      <w:pPr>
        <w:pStyle w:val="4"/>
        <w:tabs>
          <w:tab w:val="left" w:pos="8103"/>
          <w:tab w:val="left" w:pos="8823"/>
        </w:tabs>
        <w:spacing w:line="422" w:lineRule="auto"/>
        <w:ind w:left="7403" w:right="665" w:hanging="677"/>
        <w:jc w:val="right"/>
        <w:rPr>
          <w:rFonts w:hint="eastAsia" w:ascii="仿宋" w:hAnsi="仿宋" w:eastAsia="仿宋" w:cs="仿宋"/>
          <w:color w:val="auto"/>
          <w:spacing w:val="-12"/>
          <w:sz w:val="32"/>
          <w:szCs w:val="32"/>
        </w:rPr>
      </w:pPr>
      <w:r>
        <w:rPr>
          <w:rFonts w:hint="eastAsia" w:cs="仿宋"/>
          <w:color w:val="auto"/>
          <w:sz w:val="32"/>
          <w:szCs w:val="32"/>
          <w:lang w:val="en-US" w:eastAsia="zh-CN"/>
        </w:rPr>
        <w:t xml:space="preserve"> </w:t>
      </w:r>
      <w:r>
        <w:rPr>
          <w:rFonts w:hint="eastAsia" w:ascii="仿宋" w:hAnsi="仿宋" w:eastAsia="仿宋" w:cs="仿宋"/>
          <w:color w:val="auto"/>
          <w:sz w:val="32"/>
          <w:szCs w:val="32"/>
        </w:rPr>
        <w:t>学</w:t>
      </w:r>
      <w:r>
        <w:rPr>
          <w:rFonts w:hint="eastAsia" w:ascii="仿宋" w:hAnsi="仿宋" w:eastAsia="仿宋" w:cs="仿宋"/>
          <w:color w:val="auto"/>
          <w:spacing w:val="-3"/>
          <w:sz w:val="32"/>
          <w:szCs w:val="32"/>
        </w:rPr>
        <w:t>校</w:t>
      </w:r>
      <w:r>
        <w:rPr>
          <w:rFonts w:hint="eastAsia" w:ascii="仿宋" w:hAnsi="仿宋" w:eastAsia="仿宋" w:cs="仿宋"/>
          <w:color w:val="auto"/>
          <w:sz w:val="32"/>
          <w:szCs w:val="32"/>
        </w:rPr>
        <w:t>（盖</w:t>
      </w:r>
      <w:r>
        <w:rPr>
          <w:rFonts w:hint="eastAsia" w:ascii="仿宋" w:hAnsi="仿宋" w:eastAsia="仿宋" w:cs="仿宋"/>
          <w:color w:val="auto"/>
          <w:spacing w:val="-3"/>
          <w:sz w:val="32"/>
          <w:szCs w:val="32"/>
        </w:rPr>
        <w:t>章</w:t>
      </w:r>
      <w:r>
        <w:rPr>
          <w:rFonts w:hint="eastAsia" w:ascii="仿宋" w:hAnsi="仿宋" w:eastAsia="仿宋" w:cs="仿宋"/>
          <w:color w:val="auto"/>
          <w:spacing w:val="-12"/>
          <w:sz w:val="32"/>
          <w:szCs w:val="32"/>
        </w:rPr>
        <w:t xml:space="preserve">） </w:t>
      </w:r>
    </w:p>
    <w:p w14:paraId="01A2A976">
      <w:pPr>
        <w:pStyle w:val="4"/>
        <w:tabs>
          <w:tab w:val="left" w:pos="8103"/>
          <w:tab w:val="left" w:pos="8823"/>
        </w:tabs>
        <w:spacing w:line="422" w:lineRule="auto"/>
        <w:ind w:left="7403" w:right="665" w:hanging="677"/>
        <w:jc w:val="right"/>
        <w:rPr>
          <w:color w:val="auto"/>
        </w:rPr>
      </w:pPr>
      <w:r>
        <w:rPr>
          <w:rFonts w:hint="eastAsia" w:ascii="仿宋" w:hAnsi="仿宋" w:eastAsia="仿宋" w:cs="仿宋"/>
          <w:color w:val="auto"/>
          <w:sz w:val="32"/>
          <w:szCs w:val="32"/>
        </w:rPr>
        <w:t>年</w:t>
      </w:r>
      <w:r>
        <w:rPr>
          <w:rFonts w:hint="eastAsia" w:ascii="仿宋" w:hAnsi="仿宋" w:eastAsia="仿宋" w:cs="仿宋"/>
          <w:color w:val="auto"/>
          <w:sz w:val="32"/>
          <w:szCs w:val="32"/>
        </w:rPr>
        <w:tab/>
      </w:r>
      <w:r>
        <w:rPr>
          <w:rFonts w:hint="eastAsia" w:ascii="仿宋" w:hAnsi="仿宋" w:eastAsia="仿宋" w:cs="仿宋"/>
          <w:color w:val="auto"/>
          <w:sz w:val="32"/>
          <w:szCs w:val="32"/>
        </w:rPr>
        <w:t>月</w:t>
      </w:r>
      <w:r>
        <w:rPr>
          <w:rFonts w:hint="eastAsia" w:cs="仿宋"/>
          <w:color w:val="auto"/>
          <w:sz w:val="32"/>
          <w:szCs w:val="32"/>
          <w:lang w:val="en-US" w:eastAsia="zh-CN"/>
        </w:rPr>
        <w:t xml:space="preserve">  </w:t>
      </w:r>
      <w:r>
        <w:rPr>
          <w:rFonts w:hint="eastAsia" w:ascii="仿宋" w:hAnsi="仿宋" w:eastAsia="仿宋" w:cs="仿宋"/>
          <w:color w:val="auto"/>
          <w:sz w:val="32"/>
          <w:szCs w:val="32"/>
        </w:rPr>
        <w:t>日</w:t>
      </w:r>
    </w:p>
    <w:p w14:paraId="4CBACAD2">
      <w:pPr>
        <w:pStyle w:val="4"/>
        <w:tabs>
          <w:tab w:val="left" w:pos="8103"/>
          <w:tab w:val="left" w:pos="8823"/>
        </w:tabs>
        <w:spacing w:line="422" w:lineRule="auto"/>
        <w:ind w:left="7403" w:right="665" w:hanging="677"/>
        <w:jc w:val="right"/>
        <w:rPr>
          <w:color w:val="auto"/>
        </w:rPr>
      </w:pPr>
    </w:p>
    <w:p w14:paraId="598DE782">
      <w:pPr>
        <w:pStyle w:val="4"/>
        <w:keepNext w:val="0"/>
        <w:keepLines w:val="0"/>
        <w:pageBreakBefore w:val="0"/>
        <w:widowControl w:val="0"/>
        <w:tabs>
          <w:tab w:val="left" w:pos="8103"/>
          <w:tab w:val="left" w:pos="8823"/>
        </w:tabs>
        <w:kinsoku/>
        <w:wordWrap/>
        <w:overflowPunct/>
        <w:topLinePunct w:val="0"/>
        <w:autoSpaceDE w:val="0"/>
        <w:autoSpaceDN w:val="0"/>
        <w:bidi w:val="0"/>
        <w:adjustRightInd/>
        <w:snapToGrid/>
        <w:spacing w:line="422" w:lineRule="auto"/>
        <w:ind w:left="0" w:right="0" w:firstLine="640" w:firstLineChars="200"/>
        <w:jc w:val="right"/>
        <w:textAlignment w:val="auto"/>
        <w:rPr>
          <w:color w:val="auto"/>
        </w:rPr>
      </w:pPr>
    </w:p>
    <w:sectPr>
      <w:pgSz w:w="11910" w:h="16840"/>
      <w:pgMar w:top="2098" w:right="799" w:bottom="1984" w:left="1587" w:header="0" w:footer="1213"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223C731-BA4B-4270-A2C4-269C2425F2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7D236C22-8C46-4BFC-816B-B42235253495}"/>
  </w:font>
  <w:font w:name="方正小标宋简体">
    <w:panose1 w:val="02000000000000000000"/>
    <w:charset w:val="86"/>
    <w:family w:val="auto"/>
    <w:pitch w:val="default"/>
    <w:sig w:usb0="00000001" w:usb1="08000000" w:usb2="00000000" w:usb3="00000000" w:csb0="00040000" w:csb1="00000000"/>
    <w:embedRegular r:id="rId3" w:fontKey="{191398B9-213B-4634-8DEA-4B552C5C3E61}"/>
  </w:font>
  <w:font w:name="楷体">
    <w:panose1 w:val="02010609060101010101"/>
    <w:charset w:val="86"/>
    <w:family w:val="auto"/>
    <w:pitch w:val="default"/>
    <w:sig w:usb0="800002BF" w:usb1="38CF7CFA" w:usb2="00000016" w:usb3="00000000" w:csb0="00040001" w:csb1="00000000"/>
    <w:embedRegular r:id="rId4" w:fontKey="{DC8D0EA9-EA48-4CA6-A1FF-2A609C0DD55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99E61">
    <w:pPr>
      <w:pStyle w:val="4"/>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3761740</wp:posOffset>
              </wp:positionH>
              <wp:positionV relativeFrom="page">
                <wp:posOffset>9777095</wp:posOffset>
              </wp:positionV>
              <wp:extent cx="310515" cy="172720"/>
              <wp:effectExtent l="0" t="0" r="0" b="0"/>
              <wp:wrapNone/>
              <wp:docPr id="6" name="文本框 1"/>
              <wp:cNvGraphicFramePr/>
              <a:graphic xmlns:a="http://schemas.openxmlformats.org/drawingml/2006/main">
                <a:graphicData uri="http://schemas.microsoft.com/office/word/2010/wordprocessingShape">
                  <wps:wsp>
                    <wps:cNvSpPr txBox="1"/>
                    <wps:spPr>
                      <a:xfrm>
                        <a:off x="0" y="0"/>
                        <a:ext cx="310515" cy="172720"/>
                      </a:xfrm>
                      <a:prstGeom prst="rect">
                        <a:avLst/>
                      </a:prstGeom>
                      <a:noFill/>
                      <a:ln>
                        <a:noFill/>
                      </a:ln>
                    </wps:spPr>
                    <wps:txbx>
                      <w:txbxContent>
                        <w:p w14:paraId="77AACC71">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6.2pt;margin-top:769.85pt;height:13.6pt;width:24.45pt;mso-position-horizontal-relative:page;mso-position-vertical-relative:page;z-index:-251657216;mso-width-relative:page;mso-height-relative:page;" filled="f" stroked="f" coordsize="21600,21600" o:gfxdata="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Y5Tqf2wAAAA0BAAAPAAAAAAAAAAEAIAAAACIAAABkcnMvZG93bnJldi54bWxQ&#10;SwECFAAUAAAACACHTuJA7L3bmbsBAABxAwAADgAAAAAAAAABACAAAAAqAQAAZHJzL2Uyb0RvYy54&#10;bWxQSwUGAAAAAAYABgBZAQAAVwUAAAAA&#10;">
              <v:fill on="f" focussize="0,0"/>
              <v:stroke on="f"/>
              <v:imagedata o:title=""/>
              <o:lock v:ext="edit" aspectratio="f"/>
              <v:textbox inset="0mm,0mm,0mm,0mm">
                <w:txbxContent>
                  <w:p w14:paraId="77AACC71">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69FE1">
    <w:pPr>
      <w:pStyle w:val="4"/>
      <w:spacing w:line="14" w:lineRule="auto"/>
      <w:rPr>
        <w:sz w:val="20"/>
      </w:rPr>
    </w:pPr>
    <w:r>
      <mc:AlternateContent>
        <mc:Choice Requires="wps">
          <w:drawing>
            <wp:anchor distT="0" distB="0" distL="114300" distR="114300" simplePos="0" relativeHeight="251663360" behindDoc="1" locked="0" layoutInCell="1" allowOverlap="1">
              <wp:simplePos x="0" y="0"/>
              <wp:positionH relativeFrom="page">
                <wp:posOffset>3732530</wp:posOffset>
              </wp:positionH>
              <wp:positionV relativeFrom="page">
                <wp:posOffset>9784715</wp:posOffset>
              </wp:positionV>
              <wp:extent cx="166370" cy="139700"/>
              <wp:effectExtent l="0" t="0" r="0" b="0"/>
              <wp:wrapNone/>
              <wp:docPr id="13" name="文本框 2"/>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14:paraId="356E8493">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2" o:spid="_x0000_s1026" o:spt="202" type="#_x0000_t202" style="position:absolute;left:0pt;margin-left:293.9pt;margin-top:770.45pt;height:11pt;width:13.1pt;mso-position-horizontal-relative:page;mso-position-vertical-relative:page;z-index:-251653120;mso-width-relative:page;mso-height-relative:page;" filled="f" stroked="f" coordsize="21600,21600" o:gfxdata="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HOZbbAAAADQEAAA8AAAAAAAAAAQAgAAAAIgAAAGRycy9kb3ducmV2LnhtbFBL&#10;AQIUABQAAAAIAIdO4kC4DNn4ugEAAHIDAAAOAAAAAAAAAAEAIAAAACoBAABkcnMvZTJvRG9jLnht&#10;bFBLBQYAAAAABgAGAFkBAABWBQAAAAA=&#10;">
              <v:fill on="f" focussize="0,0"/>
              <v:stroke on="f"/>
              <v:imagedata o:title=""/>
              <o:lock v:ext="edit" aspectratio="f"/>
              <v:textbox inset="0mm,0mm,0mm,0mm">
                <w:txbxContent>
                  <w:p w14:paraId="356E8493">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0EACBE"/>
    <w:multiLevelType w:val="singleLevel"/>
    <w:tmpl w:val="AC0EACBE"/>
    <w:lvl w:ilvl="0" w:tentative="0">
      <w:start w:val="1"/>
      <w:numFmt w:val="chineseCounting"/>
      <w:suff w:val="nothing"/>
      <w:lvlText w:val="（%1）"/>
      <w:lvlJc w:val="left"/>
      <w:pPr>
        <w:ind w:left="0" w:firstLine="420"/>
      </w:pPr>
      <w:rPr>
        <w:rFonts w:hint="eastAsia"/>
      </w:rPr>
    </w:lvl>
  </w:abstractNum>
  <w:abstractNum w:abstractNumId="1">
    <w:nsid w:val="CC0A156C"/>
    <w:multiLevelType w:val="singleLevel"/>
    <w:tmpl w:val="CC0A156C"/>
    <w:lvl w:ilvl="0" w:tentative="0">
      <w:start w:val="1"/>
      <w:numFmt w:val="chineseCounting"/>
      <w:suff w:val="nothing"/>
      <w:lvlText w:val="（%1）"/>
      <w:lvlJc w:val="left"/>
      <w:pPr>
        <w:ind w:left="0" w:firstLine="420"/>
      </w:pPr>
      <w:rPr>
        <w:rFonts w:hint="eastAsia"/>
      </w:rPr>
    </w:lvl>
  </w:abstractNum>
  <w:abstractNum w:abstractNumId="2">
    <w:nsid w:val="E149D117"/>
    <w:multiLevelType w:val="singleLevel"/>
    <w:tmpl w:val="E149D117"/>
    <w:lvl w:ilvl="0" w:tentative="0">
      <w:start w:val="1"/>
      <w:numFmt w:val="chineseCounting"/>
      <w:suff w:val="nothing"/>
      <w:lvlText w:val="%1、"/>
      <w:lvlJc w:val="left"/>
      <w:pPr>
        <w:ind w:left="0" w:firstLine="42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720"/>
  <w:drawingGridHorizontalSpacing w:val="110"/>
  <w:displayHorizontalDrawingGridEvery w:val="0"/>
  <w:displayVerticalDrawingGridEvery w:val="2"/>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lOGVmM2MxNzlmY2VjYzZhOGFkMmZkOTY1MTJlNzAifQ=="/>
  </w:docVars>
  <w:rsids>
    <w:rsidRoot w:val="00000000"/>
    <w:rsid w:val="002A6808"/>
    <w:rsid w:val="00393458"/>
    <w:rsid w:val="003D0685"/>
    <w:rsid w:val="004F3E9C"/>
    <w:rsid w:val="00B716A9"/>
    <w:rsid w:val="00E30FAC"/>
    <w:rsid w:val="01064E95"/>
    <w:rsid w:val="016010C4"/>
    <w:rsid w:val="016320EC"/>
    <w:rsid w:val="01675739"/>
    <w:rsid w:val="01683E53"/>
    <w:rsid w:val="017E6F26"/>
    <w:rsid w:val="018153A1"/>
    <w:rsid w:val="02080C76"/>
    <w:rsid w:val="02187B3F"/>
    <w:rsid w:val="023540D9"/>
    <w:rsid w:val="02436B24"/>
    <w:rsid w:val="027B0EB3"/>
    <w:rsid w:val="027B4C65"/>
    <w:rsid w:val="027D71DE"/>
    <w:rsid w:val="028E13EB"/>
    <w:rsid w:val="02B306CA"/>
    <w:rsid w:val="02C87D8F"/>
    <w:rsid w:val="02CD1C3E"/>
    <w:rsid w:val="02DC0CC6"/>
    <w:rsid w:val="03065037"/>
    <w:rsid w:val="03394E3F"/>
    <w:rsid w:val="034C72DC"/>
    <w:rsid w:val="03874BF9"/>
    <w:rsid w:val="039D2C10"/>
    <w:rsid w:val="040E6482"/>
    <w:rsid w:val="04463D2B"/>
    <w:rsid w:val="0466221A"/>
    <w:rsid w:val="047A39D5"/>
    <w:rsid w:val="04BE5FB8"/>
    <w:rsid w:val="04FB43DE"/>
    <w:rsid w:val="054704CA"/>
    <w:rsid w:val="05773503"/>
    <w:rsid w:val="058417BF"/>
    <w:rsid w:val="058A392E"/>
    <w:rsid w:val="058F227C"/>
    <w:rsid w:val="059D3607"/>
    <w:rsid w:val="05E82BC0"/>
    <w:rsid w:val="05F32C5A"/>
    <w:rsid w:val="064A7CB7"/>
    <w:rsid w:val="064E446B"/>
    <w:rsid w:val="06611C43"/>
    <w:rsid w:val="06840264"/>
    <w:rsid w:val="068C79F0"/>
    <w:rsid w:val="069B1745"/>
    <w:rsid w:val="069E4518"/>
    <w:rsid w:val="06B30461"/>
    <w:rsid w:val="06E1488E"/>
    <w:rsid w:val="06F6730B"/>
    <w:rsid w:val="071A149F"/>
    <w:rsid w:val="078B5EF9"/>
    <w:rsid w:val="07AA45D1"/>
    <w:rsid w:val="07B216D8"/>
    <w:rsid w:val="07BB45EC"/>
    <w:rsid w:val="07E7088C"/>
    <w:rsid w:val="08097074"/>
    <w:rsid w:val="08155675"/>
    <w:rsid w:val="081D2FF5"/>
    <w:rsid w:val="088A3179"/>
    <w:rsid w:val="089C686E"/>
    <w:rsid w:val="08AB06F0"/>
    <w:rsid w:val="08C71A4B"/>
    <w:rsid w:val="08D834CD"/>
    <w:rsid w:val="09116FF6"/>
    <w:rsid w:val="09170CAF"/>
    <w:rsid w:val="091C56F6"/>
    <w:rsid w:val="097F47A3"/>
    <w:rsid w:val="09841BBF"/>
    <w:rsid w:val="099E6C28"/>
    <w:rsid w:val="09A514F4"/>
    <w:rsid w:val="09EF09C1"/>
    <w:rsid w:val="09FC3DC9"/>
    <w:rsid w:val="0A0C2839"/>
    <w:rsid w:val="0A0D3D40"/>
    <w:rsid w:val="0A375EC4"/>
    <w:rsid w:val="0A614F28"/>
    <w:rsid w:val="0A6609E0"/>
    <w:rsid w:val="0AAA48E8"/>
    <w:rsid w:val="0B327167"/>
    <w:rsid w:val="0B72407D"/>
    <w:rsid w:val="0B96147D"/>
    <w:rsid w:val="0BB023D2"/>
    <w:rsid w:val="0BB85AFB"/>
    <w:rsid w:val="0BDE13D5"/>
    <w:rsid w:val="0C033E70"/>
    <w:rsid w:val="0C28640C"/>
    <w:rsid w:val="0C2E4DE8"/>
    <w:rsid w:val="0C526D62"/>
    <w:rsid w:val="0C9D0245"/>
    <w:rsid w:val="0CC62E50"/>
    <w:rsid w:val="0CE73BD2"/>
    <w:rsid w:val="0D0E21A1"/>
    <w:rsid w:val="0D440576"/>
    <w:rsid w:val="0D452E51"/>
    <w:rsid w:val="0D777718"/>
    <w:rsid w:val="0D7A5741"/>
    <w:rsid w:val="0D7B0AF6"/>
    <w:rsid w:val="0D7C1CF4"/>
    <w:rsid w:val="0D896A25"/>
    <w:rsid w:val="0DC71DA4"/>
    <w:rsid w:val="0DE20E71"/>
    <w:rsid w:val="0E0A143F"/>
    <w:rsid w:val="0E4A1F2E"/>
    <w:rsid w:val="0E5E60B7"/>
    <w:rsid w:val="0EAA0B73"/>
    <w:rsid w:val="0EAB3DCA"/>
    <w:rsid w:val="0EAC2AF1"/>
    <w:rsid w:val="0EB118B8"/>
    <w:rsid w:val="0EB26F8D"/>
    <w:rsid w:val="0EC87A33"/>
    <w:rsid w:val="0ECF2B6F"/>
    <w:rsid w:val="0EEA1F39"/>
    <w:rsid w:val="0EF16F8A"/>
    <w:rsid w:val="0EFA24E7"/>
    <w:rsid w:val="0F0E1931"/>
    <w:rsid w:val="0F1B6879"/>
    <w:rsid w:val="0F3F45D4"/>
    <w:rsid w:val="0F43513D"/>
    <w:rsid w:val="0F6F051E"/>
    <w:rsid w:val="0FB706F9"/>
    <w:rsid w:val="0FBC1A16"/>
    <w:rsid w:val="102B2962"/>
    <w:rsid w:val="10345178"/>
    <w:rsid w:val="10456C48"/>
    <w:rsid w:val="105C48D7"/>
    <w:rsid w:val="106C53F5"/>
    <w:rsid w:val="108B6B22"/>
    <w:rsid w:val="10B50D1E"/>
    <w:rsid w:val="10C11830"/>
    <w:rsid w:val="10F1501F"/>
    <w:rsid w:val="1156458D"/>
    <w:rsid w:val="118040F0"/>
    <w:rsid w:val="11C75730"/>
    <w:rsid w:val="11CF20B5"/>
    <w:rsid w:val="12654562"/>
    <w:rsid w:val="126715F9"/>
    <w:rsid w:val="12695089"/>
    <w:rsid w:val="12A0141B"/>
    <w:rsid w:val="12A10CC7"/>
    <w:rsid w:val="12C7383C"/>
    <w:rsid w:val="13233A01"/>
    <w:rsid w:val="13272663"/>
    <w:rsid w:val="132F1E2E"/>
    <w:rsid w:val="13315F99"/>
    <w:rsid w:val="13693592"/>
    <w:rsid w:val="136D7790"/>
    <w:rsid w:val="137B1518"/>
    <w:rsid w:val="13AF1975"/>
    <w:rsid w:val="13C13998"/>
    <w:rsid w:val="141B7DF0"/>
    <w:rsid w:val="149C0E92"/>
    <w:rsid w:val="14A7276F"/>
    <w:rsid w:val="14BE797B"/>
    <w:rsid w:val="14DB5D91"/>
    <w:rsid w:val="15076D61"/>
    <w:rsid w:val="15152BD0"/>
    <w:rsid w:val="15533561"/>
    <w:rsid w:val="15633473"/>
    <w:rsid w:val="15634A5D"/>
    <w:rsid w:val="157E5A2C"/>
    <w:rsid w:val="157F2269"/>
    <w:rsid w:val="158C0D1C"/>
    <w:rsid w:val="15903137"/>
    <w:rsid w:val="15D177F5"/>
    <w:rsid w:val="15DD2016"/>
    <w:rsid w:val="15EC4007"/>
    <w:rsid w:val="164D6D06"/>
    <w:rsid w:val="165107BF"/>
    <w:rsid w:val="166A7910"/>
    <w:rsid w:val="16A664FF"/>
    <w:rsid w:val="16B2003C"/>
    <w:rsid w:val="16CA65AE"/>
    <w:rsid w:val="16FE25AA"/>
    <w:rsid w:val="1726179A"/>
    <w:rsid w:val="178F0BF9"/>
    <w:rsid w:val="17985845"/>
    <w:rsid w:val="17B06957"/>
    <w:rsid w:val="17B3775D"/>
    <w:rsid w:val="18051C88"/>
    <w:rsid w:val="18343071"/>
    <w:rsid w:val="184E0FA9"/>
    <w:rsid w:val="18863D49"/>
    <w:rsid w:val="18A515F9"/>
    <w:rsid w:val="18BF1EA7"/>
    <w:rsid w:val="18D90A5A"/>
    <w:rsid w:val="18EA4094"/>
    <w:rsid w:val="19037FE5"/>
    <w:rsid w:val="191E41AA"/>
    <w:rsid w:val="192B7352"/>
    <w:rsid w:val="197A08C5"/>
    <w:rsid w:val="199B160A"/>
    <w:rsid w:val="19D61EB9"/>
    <w:rsid w:val="19E039BF"/>
    <w:rsid w:val="1A111293"/>
    <w:rsid w:val="1A124569"/>
    <w:rsid w:val="1A182900"/>
    <w:rsid w:val="1A22035B"/>
    <w:rsid w:val="1A2C70C8"/>
    <w:rsid w:val="1A562710"/>
    <w:rsid w:val="1A622790"/>
    <w:rsid w:val="1A762BAC"/>
    <w:rsid w:val="1A8707A2"/>
    <w:rsid w:val="1A907657"/>
    <w:rsid w:val="1A911E20"/>
    <w:rsid w:val="1A930EF5"/>
    <w:rsid w:val="1AD46082"/>
    <w:rsid w:val="1B004EB4"/>
    <w:rsid w:val="1B373F76"/>
    <w:rsid w:val="1B7426F8"/>
    <w:rsid w:val="1B8076CB"/>
    <w:rsid w:val="1B8A054A"/>
    <w:rsid w:val="1BA845A4"/>
    <w:rsid w:val="1BAF1D5E"/>
    <w:rsid w:val="1BB4701F"/>
    <w:rsid w:val="1BCD48DA"/>
    <w:rsid w:val="1BD9327F"/>
    <w:rsid w:val="1C06280D"/>
    <w:rsid w:val="1C2600B4"/>
    <w:rsid w:val="1C901B90"/>
    <w:rsid w:val="1CA60A47"/>
    <w:rsid w:val="1CB11B06"/>
    <w:rsid w:val="1D0D1432"/>
    <w:rsid w:val="1D3B29D1"/>
    <w:rsid w:val="1D44699C"/>
    <w:rsid w:val="1D460792"/>
    <w:rsid w:val="1D513932"/>
    <w:rsid w:val="1D9D384B"/>
    <w:rsid w:val="1DB13C63"/>
    <w:rsid w:val="1DCE6C95"/>
    <w:rsid w:val="1DCF157B"/>
    <w:rsid w:val="1DE5593A"/>
    <w:rsid w:val="1DF148B0"/>
    <w:rsid w:val="1E004E74"/>
    <w:rsid w:val="1E0F1A19"/>
    <w:rsid w:val="1E385FE4"/>
    <w:rsid w:val="1E3E0725"/>
    <w:rsid w:val="1E3E5197"/>
    <w:rsid w:val="1E4E7DC1"/>
    <w:rsid w:val="1E5B61CE"/>
    <w:rsid w:val="1E7159F1"/>
    <w:rsid w:val="1E722D99"/>
    <w:rsid w:val="1E873E8D"/>
    <w:rsid w:val="1EC40584"/>
    <w:rsid w:val="1EDD4E34"/>
    <w:rsid w:val="1F0D70AB"/>
    <w:rsid w:val="1F2F4E70"/>
    <w:rsid w:val="1F3363A6"/>
    <w:rsid w:val="1F412535"/>
    <w:rsid w:val="1F446C67"/>
    <w:rsid w:val="1F6321DF"/>
    <w:rsid w:val="1F6739AD"/>
    <w:rsid w:val="1F8A0D43"/>
    <w:rsid w:val="1F8A6541"/>
    <w:rsid w:val="20156AB2"/>
    <w:rsid w:val="20215EFF"/>
    <w:rsid w:val="206E2272"/>
    <w:rsid w:val="20913A34"/>
    <w:rsid w:val="20B12BA6"/>
    <w:rsid w:val="20B45D3E"/>
    <w:rsid w:val="20BD3EFF"/>
    <w:rsid w:val="20CD3467"/>
    <w:rsid w:val="20D076C5"/>
    <w:rsid w:val="21962591"/>
    <w:rsid w:val="21A214AE"/>
    <w:rsid w:val="21A82711"/>
    <w:rsid w:val="21BF48C1"/>
    <w:rsid w:val="21C17A0A"/>
    <w:rsid w:val="21C63172"/>
    <w:rsid w:val="21DF1970"/>
    <w:rsid w:val="21EF0E54"/>
    <w:rsid w:val="21EF7359"/>
    <w:rsid w:val="21FF50C2"/>
    <w:rsid w:val="22250C2C"/>
    <w:rsid w:val="228E0063"/>
    <w:rsid w:val="229668F1"/>
    <w:rsid w:val="22BE4F7D"/>
    <w:rsid w:val="22E20C6B"/>
    <w:rsid w:val="22E5211D"/>
    <w:rsid w:val="22F30C3F"/>
    <w:rsid w:val="233A0AA7"/>
    <w:rsid w:val="234E10E7"/>
    <w:rsid w:val="2370298A"/>
    <w:rsid w:val="2376111C"/>
    <w:rsid w:val="238503D1"/>
    <w:rsid w:val="23887386"/>
    <w:rsid w:val="23C24AB5"/>
    <w:rsid w:val="244953AA"/>
    <w:rsid w:val="2488244A"/>
    <w:rsid w:val="249B59BE"/>
    <w:rsid w:val="24B00BBB"/>
    <w:rsid w:val="25122E54"/>
    <w:rsid w:val="25661D8C"/>
    <w:rsid w:val="25F0544D"/>
    <w:rsid w:val="26274DE7"/>
    <w:rsid w:val="265B081D"/>
    <w:rsid w:val="269C5D93"/>
    <w:rsid w:val="269F6572"/>
    <w:rsid w:val="26B7240F"/>
    <w:rsid w:val="26BA66D2"/>
    <w:rsid w:val="26F96584"/>
    <w:rsid w:val="277D0F63"/>
    <w:rsid w:val="279B763B"/>
    <w:rsid w:val="27A01DF3"/>
    <w:rsid w:val="27D73F4A"/>
    <w:rsid w:val="27DF1556"/>
    <w:rsid w:val="28461C9C"/>
    <w:rsid w:val="285C6DCA"/>
    <w:rsid w:val="28747B23"/>
    <w:rsid w:val="28A04C98"/>
    <w:rsid w:val="28BF4DAE"/>
    <w:rsid w:val="28DB29BD"/>
    <w:rsid w:val="29192C93"/>
    <w:rsid w:val="29277910"/>
    <w:rsid w:val="296021AA"/>
    <w:rsid w:val="29656EA6"/>
    <w:rsid w:val="296C32B7"/>
    <w:rsid w:val="29E32856"/>
    <w:rsid w:val="2A053956"/>
    <w:rsid w:val="2A415B99"/>
    <w:rsid w:val="2A4A1021"/>
    <w:rsid w:val="2A63307A"/>
    <w:rsid w:val="2A656E09"/>
    <w:rsid w:val="2A766447"/>
    <w:rsid w:val="2A846FB6"/>
    <w:rsid w:val="2A932D69"/>
    <w:rsid w:val="2B1C6CE5"/>
    <w:rsid w:val="2B1F098C"/>
    <w:rsid w:val="2B54259A"/>
    <w:rsid w:val="2B560EBA"/>
    <w:rsid w:val="2B79391A"/>
    <w:rsid w:val="2B9A2EBB"/>
    <w:rsid w:val="2BAE19CF"/>
    <w:rsid w:val="2C0F0589"/>
    <w:rsid w:val="2C1005F7"/>
    <w:rsid w:val="2C193014"/>
    <w:rsid w:val="2C1F1E7D"/>
    <w:rsid w:val="2C352E40"/>
    <w:rsid w:val="2C382B5F"/>
    <w:rsid w:val="2C3E2AC0"/>
    <w:rsid w:val="2C6B286D"/>
    <w:rsid w:val="2C824DB7"/>
    <w:rsid w:val="2C9426EF"/>
    <w:rsid w:val="2C9F3729"/>
    <w:rsid w:val="2CB96023"/>
    <w:rsid w:val="2CBB37C6"/>
    <w:rsid w:val="2CC83226"/>
    <w:rsid w:val="2CC969F8"/>
    <w:rsid w:val="2CE47F24"/>
    <w:rsid w:val="2CF1455F"/>
    <w:rsid w:val="2D1B1B89"/>
    <w:rsid w:val="2D293D84"/>
    <w:rsid w:val="2DC312F6"/>
    <w:rsid w:val="2DDF4725"/>
    <w:rsid w:val="2E2A5403"/>
    <w:rsid w:val="2E3B56D4"/>
    <w:rsid w:val="2E641FED"/>
    <w:rsid w:val="2E852264"/>
    <w:rsid w:val="2E9964E2"/>
    <w:rsid w:val="2EA22A25"/>
    <w:rsid w:val="2EA3508F"/>
    <w:rsid w:val="2F0957D2"/>
    <w:rsid w:val="2F1C36CE"/>
    <w:rsid w:val="2F2824E2"/>
    <w:rsid w:val="2F381D4A"/>
    <w:rsid w:val="2F7B6AB6"/>
    <w:rsid w:val="2F9152F3"/>
    <w:rsid w:val="2FB74431"/>
    <w:rsid w:val="2FCE2CA3"/>
    <w:rsid w:val="2FFB5575"/>
    <w:rsid w:val="30515402"/>
    <w:rsid w:val="305716B5"/>
    <w:rsid w:val="305906E9"/>
    <w:rsid w:val="305D7B83"/>
    <w:rsid w:val="30761E65"/>
    <w:rsid w:val="307A3601"/>
    <w:rsid w:val="30854C75"/>
    <w:rsid w:val="30BB00DC"/>
    <w:rsid w:val="30D14F75"/>
    <w:rsid w:val="312F1358"/>
    <w:rsid w:val="31367AD5"/>
    <w:rsid w:val="31484C53"/>
    <w:rsid w:val="316867E0"/>
    <w:rsid w:val="31752DEE"/>
    <w:rsid w:val="317C04DD"/>
    <w:rsid w:val="31D67BED"/>
    <w:rsid w:val="31ED4F37"/>
    <w:rsid w:val="325A081E"/>
    <w:rsid w:val="325A5D7D"/>
    <w:rsid w:val="32660A81"/>
    <w:rsid w:val="32901469"/>
    <w:rsid w:val="32957D2E"/>
    <w:rsid w:val="329A50BF"/>
    <w:rsid w:val="3396740B"/>
    <w:rsid w:val="33A854CE"/>
    <w:rsid w:val="33D93D27"/>
    <w:rsid w:val="33F7209D"/>
    <w:rsid w:val="34026970"/>
    <w:rsid w:val="34236A72"/>
    <w:rsid w:val="34300507"/>
    <w:rsid w:val="343846FA"/>
    <w:rsid w:val="345D3965"/>
    <w:rsid w:val="345F6D8C"/>
    <w:rsid w:val="34670FD0"/>
    <w:rsid w:val="346A64A6"/>
    <w:rsid w:val="346A6D13"/>
    <w:rsid w:val="34714ABF"/>
    <w:rsid w:val="34853B4C"/>
    <w:rsid w:val="34C80E41"/>
    <w:rsid w:val="34DF500B"/>
    <w:rsid w:val="351B1DBB"/>
    <w:rsid w:val="354237EC"/>
    <w:rsid w:val="3542573E"/>
    <w:rsid w:val="356419B4"/>
    <w:rsid w:val="35667C61"/>
    <w:rsid w:val="35936D46"/>
    <w:rsid w:val="35B06EE2"/>
    <w:rsid w:val="35B46497"/>
    <w:rsid w:val="35E35EF2"/>
    <w:rsid w:val="35E623C9"/>
    <w:rsid w:val="35F20D6E"/>
    <w:rsid w:val="36212F0F"/>
    <w:rsid w:val="364A0BAA"/>
    <w:rsid w:val="365C435C"/>
    <w:rsid w:val="367B49D3"/>
    <w:rsid w:val="36815E41"/>
    <w:rsid w:val="368F480F"/>
    <w:rsid w:val="36BB29BD"/>
    <w:rsid w:val="36FB1EA4"/>
    <w:rsid w:val="370A20E7"/>
    <w:rsid w:val="373B586A"/>
    <w:rsid w:val="37A11B75"/>
    <w:rsid w:val="37AD3136"/>
    <w:rsid w:val="37B704C1"/>
    <w:rsid w:val="37D62675"/>
    <w:rsid w:val="38070776"/>
    <w:rsid w:val="38263FEF"/>
    <w:rsid w:val="3834630A"/>
    <w:rsid w:val="384A0DCF"/>
    <w:rsid w:val="385D3517"/>
    <w:rsid w:val="38605549"/>
    <w:rsid w:val="386B04EC"/>
    <w:rsid w:val="38740C30"/>
    <w:rsid w:val="38A327F3"/>
    <w:rsid w:val="38BD6B23"/>
    <w:rsid w:val="38EF0F4C"/>
    <w:rsid w:val="38F237F0"/>
    <w:rsid w:val="38FD2FB5"/>
    <w:rsid w:val="391159AF"/>
    <w:rsid w:val="3947189A"/>
    <w:rsid w:val="3949729B"/>
    <w:rsid w:val="396136E7"/>
    <w:rsid w:val="398F67D3"/>
    <w:rsid w:val="39DE0A3C"/>
    <w:rsid w:val="39DE69B4"/>
    <w:rsid w:val="39F4727B"/>
    <w:rsid w:val="3A2B1AE9"/>
    <w:rsid w:val="3A5102AE"/>
    <w:rsid w:val="3A616B2B"/>
    <w:rsid w:val="3A8C1A49"/>
    <w:rsid w:val="3AC86541"/>
    <w:rsid w:val="3AF73C3B"/>
    <w:rsid w:val="3B3D7807"/>
    <w:rsid w:val="3B451646"/>
    <w:rsid w:val="3B481BBD"/>
    <w:rsid w:val="3B4A5F12"/>
    <w:rsid w:val="3B5351B5"/>
    <w:rsid w:val="3B6200A1"/>
    <w:rsid w:val="3B6F4C0F"/>
    <w:rsid w:val="3B7947B4"/>
    <w:rsid w:val="3B797BF9"/>
    <w:rsid w:val="3BD6750A"/>
    <w:rsid w:val="3C094206"/>
    <w:rsid w:val="3C257756"/>
    <w:rsid w:val="3C4972F3"/>
    <w:rsid w:val="3CB11DED"/>
    <w:rsid w:val="3CD879A2"/>
    <w:rsid w:val="3D343F2D"/>
    <w:rsid w:val="3D5E3AB4"/>
    <w:rsid w:val="3DAC098C"/>
    <w:rsid w:val="3DED3DF7"/>
    <w:rsid w:val="3DFA28EB"/>
    <w:rsid w:val="3E0819A1"/>
    <w:rsid w:val="3E8C7EC3"/>
    <w:rsid w:val="3E990920"/>
    <w:rsid w:val="3EBF716C"/>
    <w:rsid w:val="3EF1250A"/>
    <w:rsid w:val="3EF95135"/>
    <w:rsid w:val="3F033591"/>
    <w:rsid w:val="3F4243E8"/>
    <w:rsid w:val="3FA156D8"/>
    <w:rsid w:val="3FB94A9E"/>
    <w:rsid w:val="3FBA3737"/>
    <w:rsid w:val="3FC2307C"/>
    <w:rsid w:val="4016372E"/>
    <w:rsid w:val="40532D51"/>
    <w:rsid w:val="40690FC9"/>
    <w:rsid w:val="4070484D"/>
    <w:rsid w:val="40957FCF"/>
    <w:rsid w:val="40E10412"/>
    <w:rsid w:val="40F2256A"/>
    <w:rsid w:val="40F64C00"/>
    <w:rsid w:val="410D1152"/>
    <w:rsid w:val="41CF6407"/>
    <w:rsid w:val="41E33C60"/>
    <w:rsid w:val="41F424C5"/>
    <w:rsid w:val="422531EC"/>
    <w:rsid w:val="423110A5"/>
    <w:rsid w:val="427174BE"/>
    <w:rsid w:val="427B20EB"/>
    <w:rsid w:val="42DD1142"/>
    <w:rsid w:val="42FA6E05"/>
    <w:rsid w:val="43081BD1"/>
    <w:rsid w:val="43330C19"/>
    <w:rsid w:val="43346E69"/>
    <w:rsid w:val="43897CCF"/>
    <w:rsid w:val="43A13D7A"/>
    <w:rsid w:val="43F10059"/>
    <w:rsid w:val="44007C9B"/>
    <w:rsid w:val="44024872"/>
    <w:rsid w:val="44114AB5"/>
    <w:rsid w:val="44277F1B"/>
    <w:rsid w:val="44397325"/>
    <w:rsid w:val="443E44A6"/>
    <w:rsid w:val="444B7143"/>
    <w:rsid w:val="445C5071"/>
    <w:rsid w:val="44AF40B5"/>
    <w:rsid w:val="44CC3D80"/>
    <w:rsid w:val="45140D01"/>
    <w:rsid w:val="45191E0F"/>
    <w:rsid w:val="45217E2F"/>
    <w:rsid w:val="45432058"/>
    <w:rsid w:val="45941E41"/>
    <w:rsid w:val="45C20D31"/>
    <w:rsid w:val="45C70166"/>
    <w:rsid w:val="45DE0298"/>
    <w:rsid w:val="45E7576E"/>
    <w:rsid w:val="45FB3C6E"/>
    <w:rsid w:val="46294851"/>
    <w:rsid w:val="46DA3884"/>
    <w:rsid w:val="46E65770"/>
    <w:rsid w:val="46EE10F3"/>
    <w:rsid w:val="46EF6D29"/>
    <w:rsid w:val="47321912"/>
    <w:rsid w:val="47474861"/>
    <w:rsid w:val="474D22A8"/>
    <w:rsid w:val="47715A29"/>
    <w:rsid w:val="479D0DED"/>
    <w:rsid w:val="47A006F9"/>
    <w:rsid w:val="47B25AC9"/>
    <w:rsid w:val="47C12589"/>
    <w:rsid w:val="47D06A35"/>
    <w:rsid w:val="47F92430"/>
    <w:rsid w:val="481E59F2"/>
    <w:rsid w:val="484A4529"/>
    <w:rsid w:val="48531FA2"/>
    <w:rsid w:val="48872556"/>
    <w:rsid w:val="488A12DA"/>
    <w:rsid w:val="48920CE8"/>
    <w:rsid w:val="489523E2"/>
    <w:rsid w:val="48A718FC"/>
    <w:rsid w:val="48A95C04"/>
    <w:rsid w:val="48F41F22"/>
    <w:rsid w:val="48F72246"/>
    <w:rsid w:val="491F56AA"/>
    <w:rsid w:val="49232D34"/>
    <w:rsid w:val="4950431A"/>
    <w:rsid w:val="49566869"/>
    <w:rsid w:val="4A096E65"/>
    <w:rsid w:val="4A313B05"/>
    <w:rsid w:val="4A537ACC"/>
    <w:rsid w:val="4AA523FB"/>
    <w:rsid w:val="4AAD5080"/>
    <w:rsid w:val="4AE310B2"/>
    <w:rsid w:val="4AF072C8"/>
    <w:rsid w:val="4B5C51AF"/>
    <w:rsid w:val="4B6F1F35"/>
    <w:rsid w:val="4B7342A7"/>
    <w:rsid w:val="4B833D37"/>
    <w:rsid w:val="4BCD18E1"/>
    <w:rsid w:val="4BE07B8E"/>
    <w:rsid w:val="4BFE2E2E"/>
    <w:rsid w:val="4C080E93"/>
    <w:rsid w:val="4C187984"/>
    <w:rsid w:val="4C3554FC"/>
    <w:rsid w:val="4C37786A"/>
    <w:rsid w:val="4C4553FB"/>
    <w:rsid w:val="4C4C5224"/>
    <w:rsid w:val="4C627CDE"/>
    <w:rsid w:val="4C6E7677"/>
    <w:rsid w:val="4C7944FF"/>
    <w:rsid w:val="4C7A790D"/>
    <w:rsid w:val="4CE06448"/>
    <w:rsid w:val="4D2D279F"/>
    <w:rsid w:val="4D6B45D8"/>
    <w:rsid w:val="4D725BA8"/>
    <w:rsid w:val="4D95728E"/>
    <w:rsid w:val="4DA61346"/>
    <w:rsid w:val="4DA94F8F"/>
    <w:rsid w:val="4DBA79BF"/>
    <w:rsid w:val="4DCB16DF"/>
    <w:rsid w:val="4E1D1135"/>
    <w:rsid w:val="4E227101"/>
    <w:rsid w:val="4E4B7467"/>
    <w:rsid w:val="4EB0064A"/>
    <w:rsid w:val="4EFD01D6"/>
    <w:rsid w:val="4F126BE9"/>
    <w:rsid w:val="4F19405B"/>
    <w:rsid w:val="4F4A52D3"/>
    <w:rsid w:val="4F672375"/>
    <w:rsid w:val="4F6E2174"/>
    <w:rsid w:val="4FA35300"/>
    <w:rsid w:val="4FC0760D"/>
    <w:rsid w:val="4FFFF07B"/>
    <w:rsid w:val="501D5B33"/>
    <w:rsid w:val="50571F94"/>
    <w:rsid w:val="50B9277E"/>
    <w:rsid w:val="50E27F05"/>
    <w:rsid w:val="50FC5D75"/>
    <w:rsid w:val="513A0B43"/>
    <w:rsid w:val="51596D4E"/>
    <w:rsid w:val="519F4486"/>
    <w:rsid w:val="51A3293E"/>
    <w:rsid w:val="51B74DCB"/>
    <w:rsid w:val="51DC173E"/>
    <w:rsid w:val="52103581"/>
    <w:rsid w:val="52132340"/>
    <w:rsid w:val="523C56F4"/>
    <w:rsid w:val="52402F66"/>
    <w:rsid w:val="524D5665"/>
    <w:rsid w:val="52691DF3"/>
    <w:rsid w:val="52AC3860"/>
    <w:rsid w:val="52F12698"/>
    <w:rsid w:val="530E7DAA"/>
    <w:rsid w:val="53133057"/>
    <w:rsid w:val="532549C1"/>
    <w:rsid w:val="532E65D1"/>
    <w:rsid w:val="53512748"/>
    <w:rsid w:val="53635B33"/>
    <w:rsid w:val="53A616BE"/>
    <w:rsid w:val="53B611D5"/>
    <w:rsid w:val="53B958AA"/>
    <w:rsid w:val="541859EC"/>
    <w:rsid w:val="548934E3"/>
    <w:rsid w:val="548F66B3"/>
    <w:rsid w:val="54CC6487"/>
    <w:rsid w:val="54EA19A1"/>
    <w:rsid w:val="55061CE8"/>
    <w:rsid w:val="55102B67"/>
    <w:rsid w:val="55144405"/>
    <w:rsid w:val="55685D7A"/>
    <w:rsid w:val="55937A20"/>
    <w:rsid w:val="55AE2F8A"/>
    <w:rsid w:val="55B300C2"/>
    <w:rsid w:val="55C25E78"/>
    <w:rsid w:val="55C27417"/>
    <w:rsid w:val="55C57DF5"/>
    <w:rsid w:val="55CD41E1"/>
    <w:rsid w:val="55E213AB"/>
    <w:rsid w:val="5651471A"/>
    <w:rsid w:val="565C6063"/>
    <w:rsid w:val="569C0B56"/>
    <w:rsid w:val="56AA6458"/>
    <w:rsid w:val="57032983"/>
    <w:rsid w:val="5707603A"/>
    <w:rsid w:val="571C040D"/>
    <w:rsid w:val="572F2E4E"/>
    <w:rsid w:val="57313F5D"/>
    <w:rsid w:val="573A47F4"/>
    <w:rsid w:val="5744276F"/>
    <w:rsid w:val="574F21B5"/>
    <w:rsid w:val="5753390A"/>
    <w:rsid w:val="576A673A"/>
    <w:rsid w:val="579F5C60"/>
    <w:rsid w:val="57C90C52"/>
    <w:rsid w:val="583637B8"/>
    <w:rsid w:val="583B614D"/>
    <w:rsid w:val="58524EA5"/>
    <w:rsid w:val="58780A58"/>
    <w:rsid w:val="588452E6"/>
    <w:rsid w:val="58A54A15"/>
    <w:rsid w:val="58D81BED"/>
    <w:rsid w:val="592506AF"/>
    <w:rsid w:val="592A7A30"/>
    <w:rsid w:val="594B5619"/>
    <w:rsid w:val="59756F3E"/>
    <w:rsid w:val="5989272C"/>
    <w:rsid w:val="598B6C60"/>
    <w:rsid w:val="598E41ED"/>
    <w:rsid w:val="59984341"/>
    <w:rsid w:val="59B07186"/>
    <w:rsid w:val="59C16C6E"/>
    <w:rsid w:val="59E85E60"/>
    <w:rsid w:val="5A1D199E"/>
    <w:rsid w:val="5A3F295F"/>
    <w:rsid w:val="5AE06C1A"/>
    <w:rsid w:val="5B0171D9"/>
    <w:rsid w:val="5B1B0125"/>
    <w:rsid w:val="5B476EE0"/>
    <w:rsid w:val="5B687809"/>
    <w:rsid w:val="5B6B20D6"/>
    <w:rsid w:val="5B6D486F"/>
    <w:rsid w:val="5B7D6C5A"/>
    <w:rsid w:val="5B94004E"/>
    <w:rsid w:val="5BA504AD"/>
    <w:rsid w:val="5BE232B6"/>
    <w:rsid w:val="5BE42FCE"/>
    <w:rsid w:val="5BEF793E"/>
    <w:rsid w:val="5C471564"/>
    <w:rsid w:val="5C562BC0"/>
    <w:rsid w:val="5C5C430E"/>
    <w:rsid w:val="5C920873"/>
    <w:rsid w:val="5C936557"/>
    <w:rsid w:val="5CCF4D19"/>
    <w:rsid w:val="5CD52F7F"/>
    <w:rsid w:val="5CF13D26"/>
    <w:rsid w:val="5CFE2FAC"/>
    <w:rsid w:val="5D21307E"/>
    <w:rsid w:val="5D2B2C34"/>
    <w:rsid w:val="5D327B1E"/>
    <w:rsid w:val="5D884832"/>
    <w:rsid w:val="5DA055DD"/>
    <w:rsid w:val="5DDB01B6"/>
    <w:rsid w:val="5E2002BE"/>
    <w:rsid w:val="5E4364E4"/>
    <w:rsid w:val="5E5374DD"/>
    <w:rsid w:val="5E6C101F"/>
    <w:rsid w:val="5E7303EE"/>
    <w:rsid w:val="5E88574B"/>
    <w:rsid w:val="5E955A34"/>
    <w:rsid w:val="5ECA6623"/>
    <w:rsid w:val="5EFF0BE1"/>
    <w:rsid w:val="5F155949"/>
    <w:rsid w:val="5F367B88"/>
    <w:rsid w:val="5F374284"/>
    <w:rsid w:val="5F663E86"/>
    <w:rsid w:val="5F790DBF"/>
    <w:rsid w:val="5F7F1015"/>
    <w:rsid w:val="5F7F2DC3"/>
    <w:rsid w:val="5FAF7DE6"/>
    <w:rsid w:val="5FF42AF7"/>
    <w:rsid w:val="5FFC595B"/>
    <w:rsid w:val="600D34A6"/>
    <w:rsid w:val="60273529"/>
    <w:rsid w:val="60747D25"/>
    <w:rsid w:val="608C23F6"/>
    <w:rsid w:val="60A1097E"/>
    <w:rsid w:val="60BD6C1B"/>
    <w:rsid w:val="60CF08EB"/>
    <w:rsid w:val="60FC0E91"/>
    <w:rsid w:val="610236F7"/>
    <w:rsid w:val="61031070"/>
    <w:rsid w:val="61403929"/>
    <w:rsid w:val="616A1BD8"/>
    <w:rsid w:val="616B5265"/>
    <w:rsid w:val="61812E22"/>
    <w:rsid w:val="618577FA"/>
    <w:rsid w:val="61907509"/>
    <w:rsid w:val="61A32B4F"/>
    <w:rsid w:val="61C73A84"/>
    <w:rsid w:val="6206478E"/>
    <w:rsid w:val="62225C9B"/>
    <w:rsid w:val="62294D4E"/>
    <w:rsid w:val="62401B6D"/>
    <w:rsid w:val="62567ACB"/>
    <w:rsid w:val="62635872"/>
    <w:rsid w:val="627876E1"/>
    <w:rsid w:val="627D5CDF"/>
    <w:rsid w:val="628F5E01"/>
    <w:rsid w:val="62A04990"/>
    <w:rsid w:val="62B03C86"/>
    <w:rsid w:val="62E0001C"/>
    <w:rsid w:val="62E02933"/>
    <w:rsid w:val="6300421A"/>
    <w:rsid w:val="63071C46"/>
    <w:rsid w:val="630E12F2"/>
    <w:rsid w:val="631522B6"/>
    <w:rsid w:val="634B193A"/>
    <w:rsid w:val="638122B3"/>
    <w:rsid w:val="639C007C"/>
    <w:rsid w:val="63A63C5F"/>
    <w:rsid w:val="63D00091"/>
    <w:rsid w:val="63D635ED"/>
    <w:rsid w:val="63D818F9"/>
    <w:rsid w:val="63F2705B"/>
    <w:rsid w:val="64614951"/>
    <w:rsid w:val="646C73FF"/>
    <w:rsid w:val="64A75ABD"/>
    <w:rsid w:val="64B66115"/>
    <w:rsid w:val="64D22A00"/>
    <w:rsid w:val="650032BE"/>
    <w:rsid w:val="653B0C4C"/>
    <w:rsid w:val="65ED0FD0"/>
    <w:rsid w:val="661658E0"/>
    <w:rsid w:val="663812EA"/>
    <w:rsid w:val="663F505A"/>
    <w:rsid w:val="66564B73"/>
    <w:rsid w:val="665E40C2"/>
    <w:rsid w:val="66C14D2A"/>
    <w:rsid w:val="66C34E8E"/>
    <w:rsid w:val="66DC7713"/>
    <w:rsid w:val="66E520A5"/>
    <w:rsid w:val="66F4524D"/>
    <w:rsid w:val="66F661E9"/>
    <w:rsid w:val="671A6790"/>
    <w:rsid w:val="67281F92"/>
    <w:rsid w:val="673759BC"/>
    <w:rsid w:val="67C676F4"/>
    <w:rsid w:val="68107D2C"/>
    <w:rsid w:val="682449DF"/>
    <w:rsid w:val="684F3C7A"/>
    <w:rsid w:val="687E6598"/>
    <w:rsid w:val="68AF24DE"/>
    <w:rsid w:val="68B42A2D"/>
    <w:rsid w:val="69086CEC"/>
    <w:rsid w:val="691902FD"/>
    <w:rsid w:val="693251B1"/>
    <w:rsid w:val="69456E2B"/>
    <w:rsid w:val="694F6F62"/>
    <w:rsid w:val="699D6C67"/>
    <w:rsid w:val="699E15C6"/>
    <w:rsid w:val="69CF6BDB"/>
    <w:rsid w:val="69D2030C"/>
    <w:rsid w:val="69EA7D90"/>
    <w:rsid w:val="6A175450"/>
    <w:rsid w:val="6A36791C"/>
    <w:rsid w:val="6A551782"/>
    <w:rsid w:val="6AA47AD1"/>
    <w:rsid w:val="6AC35F49"/>
    <w:rsid w:val="6AEB67D8"/>
    <w:rsid w:val="6AEF34F2"/>
    <w:rsid w:val="6AFC69F2"/>
    <w:rsid w:val="6B2B6AB3"/>
    <w:rsid w:val="6B5A4C62"/>
    <w:rsid w:val="6B841032"/>
    <w:rsid w:val="6B9209DA"/>
    <w:rsid w:val="6BAD608B"/>
    <w:rsid w:val="6BE91CF0"/>
    <w:rsid w:val="6BF31356"/>
    <w:rsid w:val="6BF84913"/>
    <w:rsid w:val="6C067428"/>
    <w:rsid w:val="6C1F1A27"/>
    <w:rsid w:val="6C4E25EF"/>
    <w:rsid w:val="6C600003"/>
    <w:rsid w:val="6C736C36"/>
    <w:rsid w:val="6C744AD6"/>
    <w:rsid w:val="6C754426"/>
    <w:rsid w:val="6C8639E2"/>
    <w:rsid w:val="6CBF6071"/>
    <w:rsid w:val="6CC80341"/>
    <w:rsid w:val="6D106953"/>
    <w:rsid w:val="6D1C2DED"/>
    <w:rsid w:val="6D2527C4"/>
    <w:rsid w:val="6D2A358F"/>
    <w:rsid w:val="6D3C22F3"/>
    <w:rsid w:val="6D4F2F48"/>
    <w:rsid w:val="6D693776"/>
    <w:rsid w:val="6D857760"/>
    <w:rsid w:val="6D9D7A52"/>
    <w:rsid w:val="6DC262F3"/>
    <w:rsid w:val="6E35620A"/>
    <w:rsid w:val="6E5129E9"/>
    <w:rsid w:val="6E6A3F7D"/>
    <w:rsid w:val="6E8B52E0"/>
    <w:rsid w:val="6EB04D47"/>
    <w:rsid w:val="6EC72090"/>
    <w:rsid w:val="6EC925B3"/>
    <w:rsid w:val="6ECA486C"/>
    <w:rsid w:val="6EF57FC7"/>
    <w:rsid w:val="6F2917F7"/>
    <w:rsid w:val="6F5659DD"/>
    <w:rsid w:val="6F930A2F"/>
    <w:rsid w:val="6FD72027"/>
    <w:rsid w:val="6FEA27A5"/>
    <w:rsid w:val="6FEF32A1"/>
    <w:rsid w:val="700120C0"/>
    <w:rsid w:val="70497DD8"/>
    <w:rsid w:val="70544A2A"/>
    <w:rsid w:val="705B5186"/>
    <w:rsid w:val="708A01EB"/>
    <w:rsid w:val="70926DFA"/>
    <w:rsid w:val="70AC2F32"/>
    <w:rsid w:val="70FC63A2"/>
    <w:rsid w:val="710E5E8B"/>
    <w:rsid w:val="71183AF0"/>
    <w:rsid w:val="71411BEA"/>
    <w:rsid w:val="71566079"/>
    <w:rsid w:val="71681909"/>
    <w:rsid w:val="719B1CDE"/>
    <w:rsid w:val="71A15462"/>
    <w:rsid w:val="71AE0110"/>
    <w:rsid w:val="71D736D6"/>
    <w:rsid w:val="71D84554"/>
    <w:rsid w:val="71F14B83"/>
    <w:rsid w:val="72102637"/>
    <w:rsid w:val="72341D95"/>
    <w:rsid w:val="728403ED"/>
    <w:rsid w:val="72A93229"/>
    <w:rsid w:val="72C82344"/>
    <w:rsid w:val="72DD0195"/>
    <w:rsid w:val="730C6FA3"/>
    <w:rsid w:val="732B71CD"/>
    <w:rsid w:val="73343CF3"/>
    <w:rsid w:val="735057EF"/>
    <w:rsid w:val="736A5E0C"/>
    <w:rsid w:val="73865CAA"/>
    <w:rsid w:val="73891350"/>
    <w:rsid w:val="73BE5AD9"/>
    <w:rsid w:val="73D6524F"/>
    <w:rsid w:val="745124F0"/>
    <w:rsid w:val="7458681A"/>
    <w:rsid w:val="746064F7"/>
    <w:rsid w:val="74633C93"/>
    <w:rsid w:val="74755884"/>
    <w:rsid w:val="74D80B53"/>
    <w:rsid w:val="74DC0CF2"/>
    <w:rsid w:val="7537747F"/>
    <w:rsid w:val="75556648"/>
    <w:rsid w:val="755616FE"/>
    <w:rsid w:val="755E374E"/>
    <w:rsid w:val="758E1B90"/>
    <w:rsid w:val="75C6038B"/>
    <w:rsid w:val="75E1612D"/>
    <w:rsid w:val="76037E52"/>
    <w:rsid w:val="760B4187"/>
    <w:rsid w:val="7615144E"/>
    <w:rsid w:val="76253ED6"/>
    <w:rsid w:val="764834A7"/>
    <w:rsid w:val="76C02659"/>
    <w:rsid w:val="76F125B0"/>
    <w:rsid w:val="77013518"/>
    <w:rsid w:val="771B4F4C"/>
    <w:rsid w:val="771D582F"/>
    <w:rsid w:val="77314D9D"/>
    <w:rsid w:val="775001AC"/>
    <w:rsid w:val="7772484E"/>
    <w:rsid w:val="778128BD"/>
    <w:rsid w:val="77866F8C"/>
    <w:rsid w:val="77AE3DED"/>
    <w:rsid w:val="77B72D5D"/>
    <w:rsid w:val="77D9530E"/>
    <w:rsid w:val="77E17CEC"/>
    <w:rsid w:val="77F1416C"/>
    <w:rsid w:val="77F35CA4"/>
    <w:rsid w:val="77F924FA"/>
    <w:rsid w:val="780609EA"/>
    <w:rsid w:val="78090BC4"/>
    <w:rsid w:val="78653C47"/>
    <w:rsid w:val="786A065C"/>
    <w:rsid w:val="78A025C3"/>
    <w:rsid w:val="78AB6C95"/>
    <w:rsid w:val="78D83818"/>
    <w:rsid w:val="791530F9"/>
    <w:rsid w:val="79246A5D"/>
    <w:rsid w:val="7942472A"/>
    <w:rsid w:val="798D357F"/>
    <w:rsid w:val="799873BD"/>
    <w:rsid w:val="79A93EF7"/>
    <w:rsid w:val="79F60ACB"/>
    <w:rsid w:val="7A017EE6"/>
    <w:rsid w:val="7A0D39D8"/>
    <w:rsid w:val="7A26735B"/>
    <w:rsid w:val="7A37456E"/>
    <w:rsid w:val="7A476ED2"/>
    <w:rsid w:val="7A911ED0"/>
    <w:rsid w:val="7A937BA8"/>
    <w:rsid w:val="7AD86060"/>
    <w:rsid w:val="7AE50EF3"/>
    <w:rsid w:val="7B087CB8"/>
    <w:rsid w:val="7B0E4DDF"/>
    <w:rsid w:val="7B201400"/>
    <w:rsid w:val="7B296716"/>
    <w:rsid w:val="7B6170AE"/>
    <w:rsid w:val="7B707D38"/>
    <w:rsid w:val="7B7F0E39"/>
    <w:rsid w:val="7BA474D9"/>
    <w:rsid w:val="7BB045D8"/>
    <w:rsid w:val="7BBF30FB"/>
    <w:rsid w:val="7BD157B3"/>
    <w:rsid w:val="7BE93A86"/>
    <w:rsid w:val="7BF87D2D"/>
    <w:rsid w:val="7C33297D"/>
    <w:rsid w:val="7C341FC5"/>
    <w:rsid w:val="7C4230ED"/>
    <w:rsid w:val="7C924C65"/>
    <w:rsid w:val="7CBF272D"/>
    <w:rsid w:val="7CD152C9"/>
    <w:rsid w:val="7CD725A6"/>
    <w:rsid w:val="7CE843FF"/>
    <w:rsid w:val="7D2447F3"/>
    <w:rsid w:val="7D42210B"/>
    <w:rsid w:val="7D9A4967"/>
    <w:rsid w:val="7DE762AB"/>
    <w:rsid w:val="7E2D1B23"/>
    <w:rsid w:val="7E437985"/>
    <w:rsid w:val="7E49117B"/>
    <w:rsid w:val="7E4B4A8C"/>
    <w:rsid w:val="7E597B0B"/>
    <w:rsid w:val="7F0D5FCF"/>
    <w:rsid w:val="7F2463DD"/>
    <w:rsid w:val="7F8E71CA"/>
    <w:rsid w:val="7FC35F67"/>
    <w:rsid w:val="7FDD7966"/>
    <w:rsid w:val="7FE41168"/>
    <w:rsid w:val="DDBFBF20"/>
    <w:rsid w:val="FFF7E4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autoRedefine/>
    <w:qFormat/>
    <w:uiPriority w:val="1"/>
    <w:pPr>
      <w:ind w:left="2963" w:right="1577" w:hanging="2708"/>
      <w:outlineLvl w:val="1"/>
    </w:pPr>
    <w:rPr>
      <w:rFonts w:ascii="仿宋" w:hAnsi="仿宋" w:eastAsia="仿宋" w:cs="仿宋"/>
      <w:b/>
      <w:bCs/>
      <w:sz w:val="36"/>
      <w:szCs w:val="36"/>
      <w:lang w:val="zh-CN" w:eastAsia="zh-CN" w:bidi="zh-CN"/>
    </w:rPr>
  </w:style>
  <w:style w:type="paragraph" w:styleId="3">
    <w:name w:val="heading 2"/>
    <w:basedOn w:val="1"/>
    <w:next w:val="1"/>
    <w:autoRedefine/>
    <w:qFormat/>
    <w:uiPriority w:val="1"/>
    <w:pPr>
      <w:ind w:left="740"/>
      <w:outlineLvl w:val="2"/>
    </w:pPr>
    <w:rPr>
      <w:rFonts w:ascii="仿宋" w:hAnsi="仿宋" w:eastAsia="仿宋" w:cs="仿宋"/>
      <w:b/>
      <w:bCs/>
      <w:sz w:val="32"/>
      <w:szCs w:val="32"/>
      <w:lang w:val="zh-CN" w:eastAsia="zh-CN" w:bidi="zh-CN"/>
    </w:rPr>
  </w:style>
  <w:style w:type="character" w:default="1" w:styleId="8">
    <w:name w:val="Default Paragraph Font"/>
    <w:autoRedefine/>
    <w:semiHidden/>
    <w:unhideWhenUsed/>
    <w:qFormat/>
    <w:uiPriority w:val="1"/>
  </w:style>
  <w:style w:type="table" w:default="1" w:styleId="7">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1"/>
    <w:rPr>
      <w:rFonts w:ascii="仿宋" w:hAnsi="仿宋" w:eastAsia="仿宋" w:cs="仿宋"/>
      <w:sz w:val="32"/>
      <w:szCs w:val="32"/>
      <w:lang w:val="zh-CN" w:eastAsia="zh-CN" w:bidi="zh-CN"/>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4"/>
    <w:autoRedefine/>
    <w:qFormat/>
    <w:uiPriority w:val="0"/>
    <w:pPr>
      <w:ind w:firstLine="420" w:firstLineChars="100"/>
    </w:pPr>
  </w:style>
  <w:style w:type="table" w:customStyle="1" w:styleId="9">
    <w:name w:val="Table Normal"/>
    <w:autoRedefine/>
    <w:semiHidden/>
    <w:unhideWhenUsed/>
    <w:qFormat/>
    <w:uiPriority w:val="2"/>
    <w:tblPr>
      <w:tblCellMar>
        <w:top w:w="0" w:type="dxa"/>
        <w:left w:w="0" w:type="dxa"/>
        <w:bottom w:w="0" w:type="dxa"/>
        <w:right w:w="0" w:type="dxa"/>
      </w:tblCellMar>
    </w:tblPr>
  </w:style>
  <w:style w:type="paragraph" w:styleId="10">
    <w:name w:val="List Paragraph"/>
    <w:basedOn w:val="1"/>
    <w:autoRedefine/>
    <w:qFormat/>
    <w:uiPriority w:val="1"/>
    <w:pPr>
      <w:ind w:left="426" w:firstLine="638"/>
    </w:pPr>
    <w:rPr>
      <w:rFonts w:ascii="仿宋" w:hAnsi="仿宋" w:eastAsia="仿宋" w:cs="仿宋"/>
      <w:lang w:val="zh-CN" w:eastAsia="zh-CN" w:bidi="zh-CN"/>
    </w:rPr>
  </w:style>
  <w:style w:type="paragraph" w:customStyle="1" w:styleId="11">
    <w:name w:val="Table Paragraph"/>
    <w:basedOn w:val="1"/>
    <w:autoRedefine/>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3428</Words>
  <Characters>3620</Characters>
  <Lines>1</Lines>
  <Paragraphs>1</Paragraphs>
  <TotalTime>22</TotalTime>
  <ScaleCrop>false</ScaleCrop>
  <LinksUpToDate>false</LinksUpToDate>
  <CharactersWithSpaces>3774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2021-06-24T05:53:00Z</dcterms:created>
  <dc:creator>三妮儿</dc:creator>
  <cp:lastModifiedBy>小狮子</cp:lastModifiedBy>
  <dcterms:modified xsi:type="dcterms:W3CDTF">2025-06-18T08:13:00Z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2021-06-19T00:00:00Z</vt:filetime>
  </property>
  <property fmtid="{D5CDD505-2E9C-101B-9397-08002B2CF9AE}" pid="3" name="Creator">
    <vt:lpwstr>WPS 文字</vt:lpwstr>
  </property>
  <property fmtid="{D5CDD505-2E9C-101B-9397-08002B2CF9AE}" pid="4" name="LastSaved">
    <vt:filetime>2021-06-23T00:00:00Z</vt:filetime>
  </property>
  <property fmtid="{D5CDD505-2E9C-101B-9397-08002B2CF9AE}" pid="5" name="KSOProductBuildVer">
    <vt:lpwstr>2052-12.1.0.21541</vt:lpwstr>
  </property>
  <property fmtid="{D5CDD505-2E9C-101B-9397-08002B2CF9AE}" pid="6" name="ICV">
    <vt:lpwstr>FF2B754B64224154967375E383EBB534_13</vt:lpwstr>
  </property>
  <property fmtid="{D5CDD505-2E9C-101B-9397-08002B2CF9AE}" pid="7" name="KSOTemplateDocerSaveRecord">
    <vt:lpwstr>eyJoZGlkIjoiZjBiMTg0YmIyZTMwNTk4NzRiMmI1MWU3Yzg1YjgzZGEiLCJ1c2VySWQiOiIxMzAzNTUxNjAyIn0=</vt:lpwstr>
  </property>
</Properties>
</file>